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63" w:rsidRDefault="00C92863" w:rsidP="00764807">
      <w:pPr>
        <w:spacing w:after="0" w:line="240" w:lineRule="auto"/>
        <w:ind w:firstLine="567"/>
        <w:jc w:val="center"/>
        <w:rPr>
          <w:rFonts w:ascii="PT Astra Serif" w:eastAsia="Times New Roman" w:hAnsi="PT Astra Serif" w:cs="Arial"/>
          <w:b/>
          <w:bCs/>
          <w:color w:val="2E3F51"/>
          <w:sz w:val="23"/>
        </w:rPr>
      </w:pPr>
      <w:r>
        <w:rPr>
          <w:rFonts w:ascii="PT Astra Serif" w:eastAsia="Times New Roman" w:hAnsi="PT Astra Serif" w:cs="Arial"/>
          <w:b/>
          <w:bCs/>
          <w:color w:val="2E3F51"/>
          <w:sz w:val="23"/>
        </w:rPr>
        <w:t xml:space="preserve">Уважаемые родители (законные представители), ознакомьтесь с </w:t>
      </w:r>
      <w:r w:rsidR="00764807">
        <w:rPr>
          <w:rFonts w:ascii="PT Astra Serif" w:eastAsia="Times New Roman" w:hAnsi="PT Astra Serif" w:cs="Arial"/>
          <w:b/>
          <w:bCs/>
          <w:color w:val="2E3F51"/>
          <w:sz w:val="23"/>
        </w:rPr>
        <w:t>памяткой</w:t>
      </w:r>
      <w:r>
        <w:rPr>
          <w:rFonts w:ascii="PT Astra Serif" w:eastAsia="Times New Roman" w:hAnsi="PT Astra Serif" w:cs="Arial"/>
          <w:b/>
          <w:bCs/>
          <w:color w:val="2E3F51"/>
          <w:sz w:val="23"/>
        </w:rPr>
        <w:t xml:space="preserve"> о вакцине </w:t>
      </w:r>
      <w:r w:rsidR="00764807">
        <w:rPr>
          <w:rFonts w:ascii="PT Astra Serif" w:eastAsia="Times New Roman" w:hAnsi="PT Astra Serif" w:cs="Arial"/>
          <w:b/>
          <w:bCs/>
          <w:color w:val="2E3F51"/>
          <w:sz w:val="23"/>
        </w:rPr>
        <w:t xml:space="preserve">против гриппа </w:t>
      </w:r>
      <w:proofErr w:type="spellStart"/>
      <w:r w:rsidR="00361C9F">
        <w:rPr>
          <w:rFonts w:ascii="PT Astra Serif" w:eastAsia="Times New Roman" w:hAnsi="PT Astra Serif" w:cs="Arial"/>
          <w:b/>
          <w:bCs/>
          <w:color w:val="2E3F51"/>
          <w:sz w:val="23"/>
        </w:rPr>
        <w:t>Ультрикс</w:t>
      </w:r>
      <w:proofErr w:type="spellEnd"/>
      <w:r w:rsidR="00361C9F">
        <w:rPr>
          <w:rFonts w:ascii="PT Astra Serif" w:eastAsia="Times New Roman" w:hAnsi="PT Astra Serif" w:cs="Arial"/>
          <w:b/>
          <w:bCs/>
          <w:color w:val="2E3F51"/>
          <w:sz w:val="23"/>
        </w:rPr>
        <w:t xml:space="preserve"> </w:t>
      </w:r>
      <w:proofErr w:type="spellStart"/>
      <w:r w:rsidR="00361C9F">
        <w:rPr>
          <w:rFonts w:ascii="PT Astra Serif" w:eastAsia="Times New Roman" w:hAnsi="PT Astra Serif" w:cs="Arial"/>
          <w:b/>
          <w:bCs/>
          <w:color w:val="2E3F51"/>
          <w:sz w:val="23"/>
        </w:rPr>
        <w:t>Квадри</w:t>
      </w:r>
      <w:proofErr w:type="spellEnd"/>
      <w:r>
        <w:rPr>
          <w:rFonts w:ascii="PT Astra Serif" w:eastAsia="Times New Roman" w:hAnsi="PT Astra Serif" w:cs="Arial"/>
          <w:b/>
          <w:bCs/>
          <w:color w:val="2E3F51"/>
          <w:sz w:val="23"/>
        </w:rPr>
        <w:t>!</w:t>
      </w:r>
    </w:p>
    <w:p w:rsidR="00C92863" w:rsidRDefault="00C92863" w:rsidP="002D5088">
      <w:pPr>
        <w:spacing w:after="0" w:line="240" w:lineRule="auto"/>
        <w:ind w:firstLine="567"/>
        <w:rPr>
          <w:rFonts w:ascii="PT Astra Serif" w:eastAsia="Times New Roman" w:hAnsi="PT Astra Serif" w:cs="Arial"/>
          <w:b/>
          <w:bCs/>
          <w:color w:val="2E3F51"/>
          <w:sz w:val="23"/>
        </w:rPr>
      </w:pPr>
    </w:p>
    <w:p w:rsidR="005C2319" w:rsidRPr="005C2319" w:rsidRDefault="005C2319" w:rsidP="002D5088">
      <w:pPr>
        <w:spacing w:after="0" w:line="240" w:lineRule="auto"/>
        <w:ind w:firstLine="567"/>
        <w:rPr>
          <w:rFonts w:ascii="PT Astra Serif" w:eastAsia="Times New Roman" w:hAnsi="PT Astra Serif" w:cs="Arial"/>
          <w:b/>
          <w:bCs/>
          <w:color w:val="2E3F51"/>
          <w:sz w:val="23"/>
        </w:rPr>
      </w:pPr>
      <w:proofErr w:type="spellStart"/>
      <w:r w:rsidRPr="005C2319">
        <w:rPr>
          <w:rFonts w:ascii="PT Astra Serif" w:eastAsia="Times New Roman" w:hAnsi="PT Astra Serif" w:cs="Arial"/>
          <w:b/>
          <w:bCs/>
          <w:color w:val="2E3F51"/>
          <w:sz w:val="23"/>
        </w:rPr>
        <w:t>Ультрикс</w:t>
      </w:r>
      <w:proofErr w:type="spellEnd"/>
      <w:r w:rsidRPr="005C2319">
        <w:rPr>
          <w:rFonts w:ascii="PT Astra Serif" w:eastAsia="Times New Roman" w:hAnsi="PT Astra Serif" w:cs="Arial"/>
          <w:b/>
          <w:bCs/>
          <w:color w:val="2E3F51"/>
          <w:sz w:val="23"/>
        </w:rPr>
        <w:t xml:space="preserve"> </w:t>
      </w:r>
      <w:proofErr w:type="spellStart"/>
      <w:r w:rsidRPr="005C2319">
        <w:rPr>
          <w:rFonts w:ascii="PT Astra Serif" w:eastAsia="Times New Roman" w:hAnsi="PT Astra Serif" w:cs="Arial"/>
          <w:b/>
          <w:bCs/>
          <w:color w:val="2E3F51"/>
          <w:sz w:val="23"/>
        </w:rPr>
        <w:t>Квадр</w:t>
      </w:r>
      <w:proofErr w:type="gramStart"/>
      <w:r w:rsidRPr="005C2319">
        <w:rPr>
          <w:rFonts w:ascii="PT Astra Serif" w:eastAsia="Times New Roman" w:hAnsi="PT Astra Serif" w:cs="Arial"/>
          <w:b/>
          <w:bCs/>
          <w:color w:val="2E3F51"/>
          <w:sz w:val="23"/>
        </w:rPr>
        <w:t>и</w:t>
      </w:r>
      <w:proofErr w:type="spellEnd"/>
      <w:r w:rsidRPr="005C2319">
        <w:rPr>
          <w:rFonts w:ascii="PT Astra Serif" w:eastAsia="Times New Roman" w:hAnsi="PT Astra Serif" w:cs="Arial"/>
          <w:b/>
          <w:bCs/>
          <w:color w:val="2E3F51"/>
          <w:sz w:val="23"/>
        </w:rPr>
        <w:t>-</w:t>
      </w:r>
      <w:proofErr w:type="gramEnd"/>
      <w:r w:rsidRPr="005C2319">
        <w:rPr>
          <w:rFonts w:ascii="PT Astra Serif" w:eastAsia="Times New Roman" w:hAnsi="PT Astra Serif" w:cs="Times New Roman"/>
          <w:sz w:val="20"/>
          <w:szCs w:val="20"/>
        </w:rPr>
        <w:t xml:space="preserve"> вакцина противогриппозная четырехвалентная инактивированная расщепленная</w:t>
      </w:r>
    </w:p>
    <w:p w:rsidR="005C2319" w:rsidRPr="005C2319" w:rsidRDefault="005C2319" w:rsidP="002D5088">
      <w:pPr>
        <w:spacing w:after="0" w:line="240" w:lineRule="auto"/>
        <w:ind w:firstLine="567"/>
        <w:rPr>
          <w:rFonts w:ascii="PT Astra Serif" w:eastAsia="Times New Roman" w:hAnsi="PT Astra Serif" w:cs="Arial"/>
          <w:color w:val="333333"/>
          <w:sz w:val="21"/>
          <w:szCs w:val="21"/>
        </w:rPr>
      </w:pPr>
    </w:p>
    <w:p w:rsidR="005C2319" w:rsidRPr="005C2319" w:rsidRDefault="005C2319" w:rsidP="00CD582B">
      <w:pPr>
        <w:spacing w:after="45" w:line="240" w:lineRule="auto"/>
        <w:ind w:firstLine="567"/>
        <w:jc w:val="both"/>
        <w:outlineLvl w:val="1"/>
        <w:rPr>
          <w:rFonts w:ascii="PT Astra Serif" w:eastAsia="Times New Roman" w:hAnsi="PT Astra Serif" w:cs="Arial"/>
          <w:b/>
          <w:bCs/>
          <w:color w:val="2E3F51"/>
          <w:sz w:val="23"/>
          <w:szCs w:val="23"/>
        </w:rPr>
      </w:pPr>
      <w:r w:rsidRPr="005C2319">
        <w:rPr>
          <w:rFonts w:ascii="PT Astra Serif" w:eastAsia="Times New Roman" w:hAnsi="PT Astra Serif" w:cs="Arial"/>
          <w:b/>
          <w:bCs/>
          <w:color w:val="2E3F51"/>
          <w:sz w:val="23"/>
          <w:szCs w:val="23"/>
        </w:rPr>
        <w:t>Фармакологическое действие</w:t>
      </w:r>
    </w:p>
    <w:p w:rsidR="005C2319" w:rsidRPr="005C2319" w:rsidRDefault="005C2319" w:rsidP="00CD582B">
      <w:pPr>
        <w:spacing w:before="75" w:after="75" w:line="240" w:lineRule="auto"/>
        <w:ind w:firstLine="567"/>
        <w:jc w:val="both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>Инактивированная очищенная расщепленная гриппозная вакцина. Предотвращает заболевания, вызванные вирусом гриппа типа A и B.</w:t>
      </w:r>
    </w:p>
    <w:p w:rsidR="005C2319" w:rsidRPr="005C2319" w:rsidRDefault="005C2319" w:rsidP="00CD582B">
      <w:pPr>
        <w:spacing w:before="75" w:after="75" w:line="240" w:lineRule="auto"/>
        <w:ind w:firstLine="567"/>
        <w:jc w:val="both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Индуцирует образование гуморальных антител к гемагглютининам, нейтрализующих вирусы гриппа. </w:t>
      </w:r>
      <w:proofErr w:type="spellStart"/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>Серопротективный</w:t>
      </w:r>
      <w:proofErr w:type="spellEnd"/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уровень антител достигается обычно в течение 7-10 дней после введения вакцины. Длительность </w:t>
      </w:r>
      <w:proofErr w:type="spellStart"/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>поствакцинального</w:t>
      </w:r>
      <w:proofErr w:type="spellEnd"/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иммунитета к гомологичным или родственным штаммам варьирует в пределах от 6 до 12 мес.</w:t>
      </w:r>
    </w:p>
    <w:p w:rsidR="005C2319" w:rsidRPr="005C2319" w:rsidRDefault="005C2319" w:rsidP="00CD582B">
      <w:pPr>
        <w:spacing w:after="45" w:line="240" w:lineRule="auto"/>
        <w:ind w:firstLine="567"/>
        <w:jc w:val="both"/>
        <w:outlineLvl w:val="1"/>
        <w:rPr>
          <w:rFonts w:ascii="PT Astra Serif" w:eastAsia="Times New Roman" w:hAnsi="PT Astra Serif" w:cs="Arial"/>
          <w:b/>
          <w:bCs/>
          <w:color w:val="2E3F51"/>
          <w:sz w:val="23"/>
          <w:szCs w:val="23"/>
        </w:rPr>
      </w:pPr>
      <w:r w:rsidRPr="005C2319">
        <w:rPr>
          <w:rFonts w:ascii="PT Astra Serif" w:eastAsia="Times New Roman" w:hAnsi="PT Astra Serif" w:cs="Arial"/>
          <w:b/>
          <w:bCs/>
          <w:color w:val="2E3F51"/>
          <w:sz w:val="23"/>
          <w:szCs w:val="23"/>
        </w:rPr>
        <w:t>Побочное действие</w:t>
      </w:r>
    </w:p>
    <w:p w:rsidR="005C2319" w:rsidRPr="005C2319" w:rsidRDefault="005C2319" w:rsidP="00CD582B">
      <w:pPr>
        <w:spacing w:before="75" w:after="75" w:line="240" w:lineRule="auto"/>
        <w:ind w:firstLine="567"/>
        <w:jc w:val="both"/>
        <w:rPr>
          <w:rFonts w:ascii="PT Astra Serif" w:eastAsia="Times New Roman" w:hAnsi="PT Astra Serif" w:cs="Arial"/>
          <w:color w:val="333333"/>
          <w:sz w:val="20"/>
          <w:szCs w:val="20"/>
        </w:rPr>
      </w:pPr>
      <w:proofErr w:type="gramStart"/>
      <w:r w:rsidRPr="005C2319">
        <w:rPr>
          <w:rFonts w:ascii="PT Astra Serif" w:eastAsia="Times New Roman" w:hAnsi="PT Astra Serif" w:cs="Arial"/>
          <w:i/>
          <w:iCs/>
          <w:color w:val="333333"/>
          <w:sz w:val="20"/>
          <w:szCs w:val="20"/>
        </w:rPr>
        <w:t>Системные реакции:</w:t>
      </w:r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 возможно - незначительное кратковременное повышение температуры тела, лихорадочные состояния, общее недомогание (эти явления проходят самостоятельно в течение 1-2 дней); крайне редко - невралгия, парестезия, судороги, транзиторная тромбоцитопения, неврологические расстройства, </w:t>
      </w:r>
      <w:proofErr w:type="spellStart"/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>васкулиты</w:t>
      </w:r>
      <w:proofErr w:type="spellEnd"/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>.</w:t>
      </w:r>
      <w:proofErr w:type="gramEnd"/>
    </w:p>
    <w:p w:rsidR="005C2319" w:rsidRPr="005C2319" w:rsidRDefault="005C2319" w:rsidP="00CD582B">
      <w:pPr>
        <w:spacing w:before="75" w:after="75" w:line="240" w:lineRule="auto"/>
        <w:ind w:firstLine="567"/>
        <w:jc w:val="both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5C2319">
        <w:rPr>
          <w:rFonts w:ascii="PT Astra Serif" w:eastAsia="Times New Roman" w:hAnsi="PT Astra Serif" w:cs="Arial"/>
          <w:i/>
          <w:iCs/>
          <w:color w:val="333333"/>
          <w:sz w:val="20"/>
          <w:szCs w:val="20"/>
        </w:rPr>
        <w:t>Аллергические реакции:</w:t>
      </w:r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> у пациентов с известной чувствительностью к отдельным компонентам вакцины - кожный зуд, крапивница, сыпь; чрезвычайно редко - тяжелые аллергические реакции, такие как анафилактический шок.</w:t>
      </w:r>
    </w:p>
    <w:p w:rsidR="005C2319" w:rsidRPr="005C2319" w:rsidRDefault="005C2319" w:rsidP="00CD582B">
      <w:pPr>
        <w:spacing w:before="75" w:after="75" w:line="240" w:lineRule="auto"/>
        <w:ind w:firstLine="567"/>
        <w:jc w:val="both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5C2319">
        <w:rPr>
          <w:rFonts w:ascii="PT Astra Serif" w:eastAsia="Times New Roman" w:hAnsi="PT Astra Serif" w:cs="Arial"/>
          <w:i/>
          <w:iCs/>
          <w:color w:val="333333"/>
          <w:sz w:val="20"/>
          <w:szCs w:val="20"/>
        </w:rPr>
        <w:t>Местные реакции:</w:t>
      </w:r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> болезненность, покраснение и отечность в месте введения вакцины.</w:t>
      </w:r>
    </w:p>
    <w:p w:rsidR="005C2319" w:rsidRPr="005C2319" w:rsidRDefault="005C2319" w:rsidP="00CD582B">
      <w:pPr>
        <w:spacing w:after="45" w:line="240" w:lineRule="auto"/>
        <w:ind w:firstLine="567"/>
        <w:jc w:val="both"/>
        <w:outlineLvl w:val="1"/>
        <w:rPr>
          <w:rFonts w:ascii="PT Astra Serif" w:eastAsia="Times New Roman" w:hAnsi="PT Astra Serif" w:cs="Arial"/>
          <w:b/>
          <w:bCs/>
          <w:color w:val="2E3F51"/>
          <w:sz w:val="23"/>
          <w:szCs w:val="23"/>
        </w:rPr>
      </w:pPr>
      <w:r w:rsidRPr="005C2319">
        <w:rPr>
          <w:rFonts w:ascii="PT Astra Serif" w:eastAsia="Times New Roman" w:hAnsi="PT Astra Serif" w:cs="Arial"/>
          <w:b/>
          <w:bCs/>
          <w:color w:val="2E3F51"/>
          <w:sz w:val="23"/>
          <w:szCs w:val="23"/>
        </w:rPr>
        <w:t>Противопоказания к применению</w:t>
      </w:r>
    </w:p>
    <w:p w:rsidR="005C2319" w:rsidRPr="005C2319" w:rsidRDefault="005C2319" w:rsidP="00CD582B">
      <w:pPr>
        <w:spacing w:before="75" w:after="75" w:line="240" w:lineRule="auto"/>
        <w:ind w:firstLine="567"/>
        <w:jc w:val="both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Острые инфекционные заболевания, обострения хронических заболеваний, повышенная чувствительность к активным или вспомогательным компонентам вакцины; повышенная чувствительность к </w:t>
      </w:r>
      <w:proofErr w:type="spellStart"/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>гентамицина</w:t>
      </w:r>
      <w:proofErr w:type="spellEnd"/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сульфату, формальдегиду, </w:t>
      </w:r>
      <w:proofErr w:type="spellStart"/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>мертиоляту</w:t>
      </w:r>
      <w:proofErr w:type="spellEnd"/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, натрия </w:t>
      </w:r>
      <w:proofErr w:type="spellStart"/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>деоксихолату</w:t>
      </w:r>
      <w:proofErr w:type="spellEnd"/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>, яичному куриному белку, используемым в технологическом процессе.</w:t>
      </w:r>
    </w:p>
    <w:p w:rsidR="005C2319" w:rsidRPr="005C2319" w:rsidRDefault="005C2319" w:rsidP="00CD582B">
      <w:pPr>
        <w:spacing w:after="45" w:line="240" w:lineRule="auto"/>
        <w:ind w:firstLine="567"/>
        <w:jc w:val="both"/>
        <w:outlineLvl w:val="1"/>
        <w:rPr>
          <w:rFonts w:ascii="PT Astra Serif" w:eastAsia="Times New Roman" w:hAnsi="PT Astra Serif" w:cs="Arial"/>
          <w:b/>
          <w:bCs/>
          <w:color w:val="2E3F51"/>
          <w:sz w:val="23"/>
          <w:szCs w:val="23"/>
        </w:rPr>
      </w:pPr>
      <w:r w:rsidRPr="005C2319">
        <w:rPr>
          <w:rFonts w:ascii="PT Astra Serif" w:eastAsia="Times New Roman" w:hAnsi="PT Astra Serif" w:cs="Arial"/>
          <w:b/>
          <w:bCs/>
          <w:color w:val="2E3F51"/>
          <w:sz w:val="23"/>
          <w:szCs w:val="23"/>
        </w:rPr>
        <w:t>Особые указания</w:t>
      </w:r>
    </w:p>
    <w:p w:rsidR="005C2319" w:rsidRDefault="005C2319" w:rsidP="00CD582B">
      <w:pPr>
        <w:spacing w:before="75" w:after="75" w:line="240" w:lineRule="auto"/>
        <w:ind w:firstLine="567"/>
        <w:jc w:val="both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5C2319">
        <w:rPr>
          <w:rFonts w:ascii="PT Astra Serif" w:eastAsia="Times New Roman" w:hAnsi="PT Astra Serif" w:cs="Arial"/>
          <w:color w:val="333333"/>
          <w:sz w:val="20"/>
          <w:szCs w:val="20"/>
        </w:rPr>
        <w:t>Данная вакцина предотвращает заболевания, вызванные вирусом гриппа, и не предотвращает развитие инфекций верхних дыхательных путей, вызванных другими возбудителями.</w:t>
      </w:r>
    </w:p>
    <w:p w:rsidR="00361C9F" w:rsidRDefault="00361C9F" w:rsidP="00CD582B">
      <w:pPr>
        <w:spacing w:before="75" w:after="75" w:line="240" w:lineRule="auto"/>
        <w:ind w:firstLine="567"/>
        <w:jc w:val="both"/>
        <w:rPr>
          <w:rFonts w:ascii="PT Astra Serif" w:eastAsia="Times New Roman" w:hAnsi="PT Astra Serif" w:cs="Arial"/>
          <w:b/>
          <w:color w:val="333333"/>
          <w:sz w:val="20"/>
          <w:szCs w:val="20"/>
        </w:rPr>
      </w:pPr>
    </w:p>
    <w:p w:rsidR="00361C9F" w:rsidRDefault="00361C9F" w:rsidP="00CD582B">
      <w:pPr>
        <w:spacing w:before="75" w:after="75" w:line="240" w:lineRule="auto"/>
        <w:ind w:firstLine="567"/>
        <w:jc w:val="both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61C9F">
        <w:rPr>
          <w:rFonts w:ascii="PT Astra Serif" w:eastAsia="Times New Roman" w:hAnsi="PT Astra Serif" w:cs="Arial"/>
          <w:b/>
          <w:color w:val="333333"/>
          <w:sz w:val="20"/>
          <w:szCs w:val="20"/>
        </w:rPr>
        <w:t>Производитель:</w:t>
      </w:r>
      <w:r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ООО «ФОРТ» или АО НПО «</w:t>
      </w:r>
      <w:proofErr w:type="spellStart"/>
      <w:r>
        <w:rPr>
          <w:rFonts w:ascii="PT Astra Serif" w:eastAsia="Times New Roman" w:hAnsi="PT Astra Serif" w:cs="Arial"/>
          <w:color w:val="333333"/>
          <w:sz w:val="20"/>
          <w:szCs w:val="20"/>
        </w:rPr>
        <w:t>Микроген</w:t>
      </w:r>
      <w:proofErr w:type="spellEnd"/>
      <w:r>
        <w:rPr>
          <w:rFonts w:ascii="PT Astra Serif" w:eastAsia="Times New Roman" w:hAnsi="PT Astra Serif" w:cs="Arial"/>
          <w:color w:val="333333"/>
          <w:sz w:val="20"/>
          <w:szCs w:val="20"/>
        </w:rPr>
        <w:t>», Россия</w:t>
      </w:r>
    </w:p>
    <w:p w:rsidR="00467F38" w:rsidRDefault="00467F38" w:rsidP="00CD582B">
      <w:pPr>
        <w:spacing w:before="75" w:after="75" w:line="240" w:lineRule="auto"/>
        <w:ind w:firstLine="567"/>
        <w:jc w:val="both"/>
        <w:rPr>
          <w:rFonts w:ascii="PT Astra Serif" w:eastAsia="Times New Roman" w:hAnsi="PT Astra Serif" w:cs="Arial"/>
          <w:color w:val="333333"/>
          <w:sz w:val="20"/>
          <w:szCs w:val="20"/>
        </w:rPr>
      </w:pPr>
    </w:p>
    <w:p w:rsidR="002D5088" w:rsidRPr="00467F38" w:rsidRDefault="00467F38" w:rsidP="00CD582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 w:rsidRPr="00467F38">
        <w:rPr>
          <w:rFonts w:ascii="PT Astra Serif" w:hAnsi="PT Astra Serif"/>
          <w:highlight w:val="yellow"/>
        </w:rPr>
        <w:t>По всем возникающим вопросам о вакцинации детей против гриппа</w:t>
      </w:r>
      <w:r w:rsidRPr="00467F38">
        <w:rPr>
          <w:rFonts w:ascii="PT Astra Serif" w:hAnsi="PT Astra Serif"/>
          <w:highlight w:val="yellow"/>
          <w:shd w:val="clear" w:color="auto" w:fill="FFFFFF"/>
        </w:rPr>
        <w:t xml:space="preserve">, в том числе  о   возможных </w:t>
      </w:r>
      <w:proofErr w:type="spellStart"/>
      <w:r w:rsidRPr="00467F38">
        <w:rPr>
          <w:rFonts w:ascii="PT Astra Serif" w:hAnsi="PT Astra Serif"/>
          <w:highlight w:val="yellow"/>
          <w:shd w:val="clear" w:color="auto" w:fill="FFFFFF"/>
        </w:rPr>
        <w:t>поствакцинальных</w:t>
      </w:r>
      <w:proofErr w:type="spellEnd"/>
      <w:r w:rsidRPr="00467F38">
        <w:rPr>
          <w:rFonts w:ascii="PT Astra Serif" w:hAnsi="PT Astra Serif"/>
          <w:highlight w:val="yellow"/>
          <w:shd w:val="clear" w:color="auto" w:fill="FFFFFF"/>
        </w:rPr>
        <w:t xml:space="preserve"> реакциях и осложнениях, а также последствиях отказа от проведения профилактической прививки </w:t>
      </w:r>
      <w:r w:rsidRPr="00467F38">
        <w:rPr>
          <w:rFonts w:ascii="PT Astra Serif" w:hAnsi="PT Astra Serif"/>
          <w:highlight w:val="yellow"/>
        </w:rPr>
        <w:t xml:space="preserve">Вы можете получить информацию </w:t>
      </w:r>
      <w:r w:rsidRPr="00467F38">
        <w:rPr>
          <w:rFonts w:ascii="PT Astra Serif" w:hAnsi="PT Astra Serif"/>
          <w:b/>
          <w:highlight w:val="yellow"/>
        </w:rPr>
        <w:t>у  медицинского работника образовательного учреждения</w:t>
      </w:r>
      <w:r w:rsidR="00E97780">
        <w:rPr>
          <w:rFonts w:ascii="PT Astra Serif" w:hAnsi="PT Astra Serif"/>
          <w:b/>
        </w:rPr>
        <w:t>.</w:t>
      </w:r>
    </w:p>
    <w:p w:rsidR="002D5088" w:rsidRDefault="002D5088" w:rsidP="002D508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PT Astra Serif" w:hAnsi="PT Astra Serif"/>
          <w:sz w:val="20"/>
          <w:szCs w:val="20"/>
        </w:rPr>
      </w:pPr>
    </w:p>
    <w:p w:rsidR="00750325" w:rsidRDefault="00750325" w:rsidP="0075032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z w:val="20"/>
          <w:szCs w:val="20"/>
        </w:rPr>
      </w:pPr>
    </w:p>
    <w:p w:rsidR="002D5088" w:rsidRPr="00750325" w:rsidRDefault="002D5088" w:rsidP="00750325">
      <w:pPr>
        <w:pStyle w:val="a4"/>
        <w:shd w:val="clear" w:color="auto" w:fill="FFFFFF"/>
        <w:spacing w:before="0" w:beforeAutospacing="0" w:after="0" w:afterAutospacing="0"/>
        <w:ind w:hanging="567"/>
        <w:jc w:val="both"/>
        <w:textAlignment w:val="baseline"/>
        <w:rPr>
          <w:rFonts w:ascii="PT Astra Serif" w:hAnsi="PT Astra Serif"/>
          <w:sz w:val="20"/>
          <w:szCs w:val="20"/>
        </w:rPr>
      </w:pPr>
      <w:r w:rsidRPr="00750325">
        <w:rPr>
          <w:rFonts w:ascii="PT Astra Serif" w:hAnsi="PT Astra Serif"/>
          <w:sz w:val="20"/>
          <w:szCs w:val="20"/>
        </w:rPr>
        <w:t xml:space="preserve">С памяткой </w:t>
      </w:r>
      <w:proofErr w:type="gramStart"/>
      <w:r w:rsidRPr="00750325">
        <w:rPr>
          <w:rFonts w:ascii="PT Astra Serif" w:hAnsi="PT Astra Serif"/>
          <w:sz w:val="20"/>
          <w:szCs w:val="20"/>
        </w:rPr>
        <w:t>ознакомлен</w:t>
      </w:r>
      <w:proofErr w:type="gramEnd"/>
      <w:r w:rsidRPr="00750325">
        <w:rPr>
          <w:rFonts w:ascii="PT Astra Serif" w:hAnsi="PT Astra Serif"/>
          <w:sz w:val="20"/>
          <w:szCs w:val="20"/>
        </w:rPr>
        <w:t>: «_____»__________</w:t>
      </w:r>
      <w:r w:rsidR="00CD582B" w:rsidRPr="00750325">
        <w:rPr>
          <w:rFonts w:ascii="PT Astra Serif" w:hAnsi="PT Astra Serif"/>
          <w:sz w:val="20"/>
          <w:szCs w:val="20"/>
        </w:rPr>
        <w:t>____202</w:t>
      </w:r>
      <w:r w:rsidR="00750325">
        <w:rPr>
          <w:rFonts w:ascii="PT Astra Serif" w:hAnsi="PT Astra Serif"/>
          <w:sz w:val="20"/>
          <w:szCs w:val="20"/>
        </w:rPr>
        <w:t>4</w:t>
      </w:r>
      <w:r w:rsidR="00CD582B" w:rsidRPr="00750325">
        <w:rPr>
          <w:rFonts w:ascii="PT Astra Serif" w:hAnsi="PT Astra Serif"/>
          <w:sz w:val="20"/>
          <w:szCs w:val="20"/>
        </w:rPr>
        <w:t xml:space="preserve">г     </w:t>
      </w:r>
      <w:r w:rsidR="00750325">
        <w:rPr>
          <w:rFonts w:ascii="PT Astra Serif" w:hAnsi="PT Astra Serif"/>
          <w:sz w:val="20"/>
          <w:szCs w:val="20"/>
        </w:rPr>
        <w:t xml:space="preserve">  </w:t>
      </w:r>
      <w:r w:rsidR="00CD582B" w:rsidRPr="00750325">
        <w:rPr>
          <w:rFonts w:ascii="PT Astra Serif" w:hAnsi="PT Astra Serif"/>
          <w:sz w:val="20"/>
          <w:szCs w:val="20"/>
        </w:rPr>
        <w:t xml:space="preserve"> __</w:t>
      </w:r>
      <w:r w:rsidRPr="00750325">
        <w:rPr>
          <w:rFonts w:ascii="PT Astra Serif" w:hAnsi="PT Astra Serif"/>
          <w:sz w:val="20"/>
          <w:szCs w:val="20"/>
        </w:rPr>
        <w:t>_____________</w:t>
      </w:r>
      <w:r w:rsidR="00750325">
        <w:rPr>
          <w:rFonts w:ascii="PT Astra Serif" w:hAnsi="PT Astra Serif"/>
          <w:sz w:val="20"/>
          <w:szCs w:val="20"/>
        </w:rPr>
        <w:t xml:space="preserve">__________      </w:t>
      </w:r>
      <w:r w:rsidRPr="00750325">
        <w:rPr>
          <w:rFonts w:ascii="PT Astra Serif" w:hAnsi="PT Astra Serif"/>
          <w:sz w:val="20"/>
          <w:szCs w:val="20"/>
        </w:rPr>
        <w:t xml:space="preserve"> ______</w:t>
      </w:r>
      <w:r w:rsidR="00750325">
        <w:rPr>
          <w:rFonts w:ascii="PT Astra Serif" w:hAnsi="PT Astra Serif"/>
          <w:sz w:val="20"/>
          <w:szCs w:val="20"/>
        </w:rPr>
        <w:t xml:space="preserve">______________     </w:t>
      </w:r>
      <w:r w:rsidRPr="00750325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02BD6" w:rsidRPr="00750325" w:rsidRDefault="002D5088" w:rsidP="00750325">
      <w:pPr>
        <w:ind w:hanging="567"/>
        <w:rPr>
          <w:sz w:val="20"/>
          <w:szCs w:val="20"/>
        </w:rPr>
      </w:pPr>
      <w:r w:rsidRPr="00750325">
        <w:rPr>
          <w:sz w:val="20"/>
          <w:szCs w:val="20"/>
        </w:rPr>
        <w:t xml:space="preserve">                              </w:t>
      </w:r>
      <w:r w:rsidR="00750325" w:rsidRPr="00750325">
        <w:rPr>
          <w:sz w:val="20"/>
          <w:szCs w:val="20"/>
        </w:rPr>
        <w:t xml:space="preserve">      </w:t>
      </w:r>
      <w:r w:rsidR="00750325">
        <w:rPr>
          <w:sz w:val="20"/>
          <w:szCs w:val="20"/>
        </w:rPr>
        <w:t xml:space="preserve">     </w:t>
      </w:r>
      <w:r w:rsidRPr="00750325">
        <w:rPr>
          <w:sz w:val="20"/>
          <w:szCs w:val="20"/>
        </w:rPr>
        <w:t xml:space="preserve">  Дата                                              </w:t>
      </w:r>
      <w:r w:rsidR="00750325">
        <w:rPr>
          <w:sz w:val="20"/>
          <w:szCs w:val="20"/>
        </w:rPr>
        <w:t xml:space="preserve">      </w:t>
      </w:r>
      <w:r w:rsidRPr="00750325">
        <w:rPr>
          <w:sz w:val="20"/>
          <w:szCs w:val="20"/>
        </w:rPr>
        <w:t xml:space="preserve"> Ф.И.О. законного п</w:t>
      </w:r>
      <w:r w:rsidR="00750325">
        <w:rPr>
          <w:sz w:val="20"/>
          <w:szCs w:val="20"/>
        </w:rPr>
        <w:t xml:space="preserve">редставителя                   </w:t>
      </w:r>
      <w:r w:rsidR="00CD582B" w:rsidRPr="00750325">
        <w:rPr>
          <w:sz w:val="20"/>
          <w:szCs w:val="20"/>
        </w:rPr>
        <w:t>Подпись</w:t>
      </w:r>
    </w:p>
    <w:sectPr w:rsidR="00D02BD6" w:rsidRPr="00750325" w:rsidSect="00467F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319"/>
    <w:rsid w:val="002D5088"/>
    <w:rsid w:val="00361C9F"/>
    <w:rsid w:val="00467F38"/>
    <w:rsid w:val="005C2319"/>
    <w:rsid w:val="00750325"/>
    <w:rsid w:val="00764807"/>
    <w:rsid w:val="008E0B6B"/>
    <w:rsid w:val="00C92863"/>
    <w:rsid w:val="00CD582B"/>
    <w:rsid w:val="00D02BD6"/>
    <w:rsid w:val="00D86F40"/>
    <w:rsid w:val="00E9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6B"/>
  </w:style>
  <w:style w:type="paragraph" w:styleId="2">
    <w:name w:val="heading 2"/>
    <w:basedOn w:val="a"/>
    <w:link w:val="20"/>
    <w:uiPriority w:val="9"/>
    <w:qFormat/>
    <w:rsid w:val="005C2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3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ock-head">
    <w:name w:val="block-head"/>
    <w:basedOn w:val="a0"/>
    <w:rsid w:val="005C2319"/>
  </w:style>
  <w:style w:type="character" w:styleId="a3">
    <w:name w:val="Hyperlink"/>
    <w:basedOn w:val="a0"/>
    <w:uiPriority w:val="99"/>
    <w:semiHidden/>
    <w:unhideWhenUsed/>
    <w:rsid w:val="005C2319"/>
    <w:rPr>
      <w:color w:val="0000FF"/>
      <w:u w:val="single"/>
    </w:rPr>
  </w:style>
  <w:style w:type="character" w:customStyle="1" w:styleId="small">
    <w:name w:val="small"/>
    <w:basedOn w:val="a0"/>
    <w:rsid w:val="005C2319"/>
  </w:style>
  <w:style w:type="paragraph" w:styleId="a4">
    <w:name w:val="Normal (Web)"/>
    <w:basedOn w:val="a"/>
    <w:uiPriority w:val="99"/>
    <w:unhideWhenUsed/>
    <w:rsid w:val="005C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content">
    <w:name w:val="block-content"/>
    <w:basedOn w:val="a0"/>
    <w:rsid w:val="005C2319"/>
  </w:style>
  <w:style w:type="character" w:customStyle="1" w:styleId="l166b8b49">
    <w:name w:val="l166b8b49"/>
    <w:basedOn w:val="a0"/>
    <w:rsid w:val="005C2319"/>
  </w:style>
  <w:style w:type="character" w:customStyle="1" w:styleId="m96fd9fc8">
    <w:name w:val="m96fd9fc8"/>
    <w:basedOn w:val="a0"/>
    <w:rsid w:val="005C2319"/>
  </w:style>
  <w:style w:type="paragraph" w:styleId="a5">
    <w:name w:val="Balloon Text"/>
    <w:basedOn w:val="a"/>
    <w:link w:val="a6"/>
    <w:uiPriority w:val="99"/>
    <w:semiHidden/>
    <w:unhideWhenUsed/>
    <w:rsid w:val="005C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141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667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683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379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84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78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162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9211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777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2403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2828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3442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473">
                  <w:marLeft w:val="0"/>
                  <w:marRight w:val="0"/>
                  <w:marTop w:val="150"/>
                  <w:marBottom w:val="150"/>
                  <w:divBdr>
                    <w:top w:val="single" w:sz="6" w:space="8" w:color="808080"/>
                    <w:left w:val="single" w:sz="6" w:space="8" w:color="808080"/>
                    <w:bottom w:val="single" w:sz="6" w:space="8" w:color="808080"/>
                    <w:right w:val="single" w:sz="6" w:space="8" w:color="808080"/>
                  </w:divBdr>
                </w:div>
                <w:div w:id="883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4169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3189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656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056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990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30</cp:revision>
  <dcterms:created xsi:type="dcterms:W3CDTF">2023-10-09T07:51:00Z</dcterms:created>
  <dcterms:modified xsi:type="dcterms:W3CDTF">2024-01-25T10:58:00Z</dcterms:modified>
</cp:coreProperties>
</file>