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4F" w:rsidRPr="008315AF" w:rsidRDefault="00596A4F" w:rsidP="00957239">
      <w:pPr>
        <w:spacing w:after="0" w:line="240" w:lineRule="auto"/>
        <w:ind w:left="993" w:hanging="993"/>
        <w:jc w:val="center"/>
        <w:rPr>
          <w:rFonts w:ascii="PT Astra Serif" w:eastAsia="Times New Roman" w:hAnsi="PT Astra Serif" w:cs="Arial"/>
          <w:b/>
          <w:bCs/>
          <w:sz w:val="23"/>
        </w:rPr>
      </w:pPr>
      <w:r w:rsidRPr="008315AF">
        <w:rPr>
          <w:rFonts w:ascii="PT Astra Serif" w:eastAsia="Times New Roman" w:hAnsi="PT Astra Serif" w:cs="Arial"/>
          <w:b/>
          <w:bCs/>
          <w:sz w:val="23"/>
        </w:rPr>
        <w:t xml:space="preserve">Уважаемые родители (законные представители), ознакомьтесь с информацией о вакцине </w:t>
      </w:r>
      <w:proofErr w:type="spellStart"/>
      <w:r w:rsidRPr="008315AF">
        <w:rPr>
          <w:rFonts w:ascii="PT Astra Serif" w:eastAsia="Times New Roman" w:hAnsi="PT Astra Serif" w:cs="Arial"/>
          <w:b/>
          <w:bCs/>
          <w:sz w:val="23"/>
        </w:rPr>
        <w:t>Адасель</w:t>
      </w:r>
      <w:proofErr w:type="spellEnd"/>
      <w:r w:rsidRPr="008315AF">
        <w:rPr>
          <w:rFonts w:ascii="PT Astra Serif" w:eastAsia="Times New Roman" w:hAnsi="PT Astra Serif" w:cs="Arial"/>
          <w:b/>
          <w:bCs/>
          <w:sz w:val="23"/>
        </w:rPr>
        <w:t>!</w:t>
      </w:r>
    </w:p>
    <w:p w:rsidR="00596A4F" w:rsidRPr="008315AF" w:rsidRDefault="00596A4F" w:rsidP="00B514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</w:pP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</w:pPr>
      <w:proofErr w:type="spellStart"/>
      <w:r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>Адасел</w:t>
      </w:r>
      <w:proofErr w:type="gramStart"/>
      <w:r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>ь</w:t>
      </w:r>
      <w:proofErr w:type="spellEnd"/>
      <w:r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>-</w:t>
      </w:r>
      <w:proofErr w:type="gramEnd"/>
      <w:r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 xml:space="preserve"> вакцина </w:t>
      </w:r>
      <w:r w:rsidR="008B146B"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>для профилактики</w:t>
      </w:r>
      <w:r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 xml:space="preserve"> </w:t>
      </w:r>
      <w:r w:rsidR="008B146B"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 xml:space="preserve">дифтерии (с уменьшенным содержанием антигена), коклюша (с уменьшенным содержанием антигена, </w:t>
      </w:r>
      <w:proofErr w:type="spellStart"/>
      <w:r w:rsidR="008B146B"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>бесклеточная</w:t>
      </w:r>
      <w:proofErr w:type="spellEnd"/>
      <w:r w:rsidR="008B146B" w:rsidRPr="008315AF">
        <w:rPr>
          <w:rStyle w:val="a4"/>
          <w:rFonts w:ascii="PT Astra Serif" w:hAnsi="PT Astra Serif" w:cs="Helvetica"/>
          <w:sz w:val="20"/>
          <w:szCs w:val="20"/>
          <w:bdr w:val="none" w:sz="0" w:space="0" w:color="auto" w:frame="1"/>
        </w:rPr>
        <w:t>) и столбняка, комбинированная, адсорбированная.</w:t>
      </w:r>
    </w:p>
    <w:p w:rsidR="0013187E" w:rsidRPr="008315AF" w:rsidRDefault="0013187E" w:rsidP="00FD2E5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</w:pPr>
    </w:p>
    <w:p w:rsidR="00FD2E55" w:rsidRPr="008315AF" w:rsidRDefault="00FD2E55" w:rsidP="00FD2E5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</w:pPr>
      <w:r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>Иммунологическая эффективность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В клинических исследованиях после иммунизации вакциной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Адасель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у 100% детей, подростков и взрослых была достигнута защитная концентрация антител против столбнячного анатоксина, защитная концентрация антител   против дифтерийного анатоксина была достигнута   у 100% детей, у 99.8% подростков и у 94.1% взрослых.</w:t>
      </w:r>
      <w:r w:rsidR="00B5140F" w:rsidRPr="008315AF">
        <w:rPr>
          <w:rFonts w:ascii="PT Astra Serif" w:hAnsi="PT Astra Serif" w:cs="Helvetica"/>
          <w:sz w:val="16"/>
          <w:szCs w:val="16"/>
        </w:rPr>
        <w:t xml:space="preserve">  </w:t>
      </w:r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 xml:space="preserve">Эпидемиологическая эффективность вакцины  </w:t>
      </w:r>
      <w:proofErr w:type="spellStart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>Адасель</w:t>
      </w:r>
      <w:proofErr w:type="spellEnd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 xml:space="preserve"> составила 84.9% против подтвержденного коклюша (заболевание с приступами судорожного кашля длительностью не менее 21 дня с выделением возбудителя </w:t>
      </w:r>
      <w:proofErr w:type="spellStart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>Bordetella</w:t>
      </w:r>
      <w:proofErr w:type="spellEnd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 xml:space="preserve"> </w:t>
      </w:r>
      <w:proofErr w:type="spellStart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>pertussis</w:t>
      </w:r>
      <w:proofErr w:type="spellEnd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 xml:space="preserve"> или установленной эпидемиологической связью с лабораторно-подтвержденным случаем заболевания), а в отношении коклюша легкого течения (не менее 1 дня с приступами кашля, с выделением </w:t>
      </w:r>
      <w:proofErr w:type="spellStart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>Bordetella</w:t>
      </w:r>
      <w:proofErr w:type="spellEnd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>pertussis</w:t>
      </w:r>
      <w:proofErr w:type="spellEnd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 xml:space="preserve">) </w:t>
      </w:r>
      <w:proofErr w:type="gramEnd"/>
      <w:r w:rsidR="00B5140F" w:rsidRPr="008315AF">
        <w:rPr>
          <w:rFonts w:ascii="PT Astra Serif" w:hAnsi="PT Astra Serif" w:cs="Helvetica"/>
          <w:sz w:val="16"/>
          <w:szCs w:val="16"/>
          <w:shd w:val="clear" w:color="auto" w:fill="FFFFFF"/>
        </w:rPr>
        <w:t>эпидемиологическая эффективность вакцины составила 77.9%.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>Показания</w:t>
      </w:r>
      <w:r w:rsidR="00B5140F"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 xml:space="preserve"> для вакцинации: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>— ревакцинация против столбняка, дифтерии и коклюша у лиц в возрасте от 4 до 64 лет.</w:t>
      </w:r>
    </w:p>
    <w:p w:rsidR="007744FD" w:rsidRPr="008315AF" w:rsidRDefault="00B5140F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 </w:t>
      </w:r>
      <w:r w:rsidR="007744FD"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>Побочное действие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В клинических исследованиях вакцины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Адасель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у лиц в возрасте 4-64 лет боль в месте инъекции была наиболее частой местной реакцией, обусловленной инъекционным способом введения вакцины. Большая часть местных реакций, связанных с введением вакцины, отмечалась в течение 3 дней от момента вакцинации, а их средняя продолжительность составила менее 3 дней. </w:t>
      </w:r>
      <w:r w:rsidR="00B5140F" w:rsidRPr="008315AF">
        <w:rPr>
          <w:rFonts w:ascii="PT Astra Serif" w:hAnsi="PT Astra Serif" w:cs="Helvetica"/>
          <w:sz w:val="16"/>
          <w:szCs w:val="16"/>
        </w:rPr>
        <w:t xml:space="preserve"> </w:t>
      </w:r>
    </w:p>
    <w:p w:rsidR="00662CA2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>Наиболее часто встречающимися общими реакциями были повышенная утомляемость у детей и головная боль у подростков и взрослых. Повышение температуры тела выше 38</w:t>
      </w:r>
      <w:proofErr w:type="gramStart"/>
      <w:r w:rsidRPr="008315AF">
        <w:rPr>
          <w:rFonts w:ascii="PT Astra Serif" w:hAnsi="PT Astra Serif" w:cs="Helvetica"/>
          <w:sz w:val="16"/>
          <w:szCs w:val="16"/>
        </w:rPr>
        <w:t>°С</w:t>
      </w:r>
      <w:proofErr w:type="gramEnd"/>
      <w:r w:rsidRPr="008315AF">
        <w:rPr>
          <w:rFonts w:ascii="PT Astra Serif" w:hAnsi="PT Astra Serif" w:cs="Helvetica"/>
          <w:sz w:val="16"/>
          <w:szCs w:val="16"/>
        </w:rPr>
        <w:t xml:space="preserve"> отмечалось у менее чем 10% привитых лиц. Перечисленные нарушения были кратковременными и слабо или умеренно интенсивными. </w:t>
      </w:r>
    </w:p>
    <w:p w:rsidR="007744FD" w:rsidRPr="008315AF" w:rsidRDefault="00B5140F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Style w:val="a5"/>
          <w:rFonts w:ascii="PT Astra Serif" w:hAnsi="PT Astra Serif" w:cs="Helvetica"/>
          <w:sz w:val="16"/>
          <w:szCs w:val="16"/>
          <w:bdr w:val="none" w:sz="0" w:space="0" w:color="auto" w:frame="1"/>
        </w:rPr>
        <w:t xml:space="preserve"> </w:t>
      </w:r>
      <w:r w:rsidR="007744FD"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>Противопоказания к применению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>— анафилактические реакции в анамнезе на лекарственные препараты, содержащие дифтерийный, столбнячный анатоксин и коклюшную вакцину;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>— энцефалопатия (например, кома, нарушения сознания, повторные судороги) в течение 7 дней после введения вакцины, содержащей коклюшный компонент, если не установлена другая причина;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>— прогрессирующие неврологические заболевания, неконтролируемая эпилепсия или прогрессирующая энцефалопатия;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>— острые инфекционные и неинфекционные заболевания, обострения хронических заболеваний являются временными противопоказаниями (в таких случаях вакцинация проводится после выздоровления или в период ремиссии). При нетяжелых ОРВИ, острых кишечных заболеваниях и других состояниях, вакцинация проводится сразу после нормализации температуры.</w:t>
      </w:r>
      <w:r w:rsidR="009E7A57"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 xml:space="preserve"> 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>Особые указания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Как и любая другая вакцина,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Адасель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может не обеспечить 100% защиту у всех привитых лиц.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proofErr w:type="gramStart"/>
      <w:r w:rsidRPr="008315AF">
        <w:rPr>
          <w:rFonts w:ascii="PT Astra Serif" w:hAnsi="PT Astra Serif" w:cs="Helvetica"/>
          <w:sz w:val="16"/>
          <w:szCs w:val="16"/>
        </w:rPr>
        <w:t xml:space="preserve">Поскольку любая в/м инъекция может привести к возникновению гематомы в месте введения у лиц, имеющих нарушения свертываемости крови, например, у пациентов с гемофилией или тромбоцитопенией, а также у лиц, получающих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антикоагулянтную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терапию, в/м инъекции таким пациентам проводить не следует, кроме случаев, когда польза от введения вакцины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Адасель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превышает риск.</w:t>
      </w:r>
      <w:proofErr w:type="gramEnd"/>
      <w:r w:rsidRPr="008315AF">
        <w:rPr>
          <w:rFonts w:ascii="PT Astra Serif" w:hAnsi="PT Astra Serif" w:cs="Helvetica"/>
          <w:sz w:val="16"/>
          <w:szCs w:val="16"/>
        </w:rPr>
        <w:t xml:space="preserve"> Если принимается решение о в/</w:t>
      </w:r>
      <w:proofErr w:type="gramStart"/>
      <w:r w:rsidRPr="008315AF">
        <w:rPr>
          <w:rFonts w:ascii="PT Astra Serif" w:hAnsi="PT Astra Serif" w:cs="Helvetica"/>
          <w:sz w:val="16"/>
          <w:szCs w:val="16"/>
        </w:rPr>
        <w:t>м</w:t>
      </w:r>
      <w:proofErr w:type="gramEnd"/>
      <w:r w:rsidRPr="008315AF">
        <w:rPr>
          <w:rFonts w:ascii="PT Astra Serif" w:hAnsi="PT Astra Serif" w:cs="Helvetica"/>
          <w:sz w:val="16"/>
          <w:szCs w:val="16"/>
        </w:rPr>
        <w:t xml:space="preserve"> введении препарата указанным лицам, вакцинацию следует проводить с осторожностью, принимая меры для предотвращения образования гематомы после инъекции.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Реакции гиперчувствительности к любому компоненту вакцины могут возникать после введения вакцины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Адасель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даже у лиц, не имеющих указаний в анамнезе на реакции гиперчувствительности к компонентам данной вакцины.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У пациентов, имеющих сниженный иммунитет (вследствие заболевания или в результате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иммуносупрессивной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терапии), иммунный ответ может не сформироваться. При возможности, вакцинацию следует отложить до окончания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иммунносупрессивной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терапии. Однако вакцинацию пациентов с хроническими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иммунодефицитными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состояниями, в частности, у пациентов с ВИЧ-инфекцией, следует проводить даже в случае сниженного иммунного ответа.</w:t>
      </w:r>
    </w:p>
    <w:p w:rsidR="007744FD" w:rsidRPr="008315AF" w:rsidRDefault="007744FD" w:rsidP="00B51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Вакцину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Адасель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не следует вводить лицам с прогрессирующими или нестабильными неврологическими расстройствами, неконтролируемой эпилепсией или прогрессирующей энцефалопатией до тех пор, пока не будет определена схема лечения, достигнута стабилизация состояния, и польза от введения препарата будет убедительно превышать риск.</w:t>
      </w:r>
    </w:p>
    <w:p w:rsidR="00664FA5" w:rsidRPr="008315AF" w:rsidRDefault="007744FD" w:rsidP="00662C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  <w:r w:rsidRPr="008315AF">
        <w:rPr>
          <w:rFonts w:ascii="PT Astra Serif" w:hAnsi="PT Astra Serif" w:cs="Helvetica"/>
          <w:sz w:val="16"/>
          <w:szCs w:val="16"/>
        </w:rPr>
        <w:t xml:space="preserve">Если синдром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Гийена-Барре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развивается в течение 6 недель, последовавших за введением вакцины, содержащей столбнячный анатоксин, решение о введении вакцины </w:t>
      </w:r>
      <w:proofErr w:type="spellStart"/>
      <w:r w:rsidRPr="008315AF">
        <w:rPr>
          <w:rFonts w:ascii="PT Astra Serif" w:hAnsi="PT Astra Serif" w:cs="Helvetica"/>
          <w:sz w:val="16"/>
          <w:szCs w:val="16"/>
        </w:rPr>
        <w:t>Адасель</w:t>
      </w:r>
      <w:proofErr w:type="spellEnd"/>
      <w:r w:rsidRPr="008315AF">
        <w:rPr>
          <w:rFonts w:ascii="PT Astra Serif" w:hAnsi="PT Astra Serif" w:cs="Helvetica"/>
          <w:sz w:val="16"/>
          <w:szCs w:val="16"/>
        </w:rPr>
        <w:t xml:space="preserve"> или другой вакцины, имеющей в составе столбнячный анатоксин, следует принимать, основываясь на тщательной оценке соотношения потенциальной пользы и возможного риска.</w:t>
      </w:r>
    </w:p>
    <w:p w:rsidR="00E87D1E" w:rsidRPr="008315AF" w:rsidRDefault="00E87D1E" w:rsidP="00662C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Helvetica"/>
          <w:sz w:val="16"/>
          <w:szCs w:val="16"/>
        </w:rPr>
      </w:pPr>
    </w:p>
    <w:p w:rsidR="00E87D1E" w:rsidRPr="008315AF" w:rsidRDefault="0013187E" w:rsidP="00E87D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8315AF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 xml:space="preserve"> </w:t>
      </w:r>
      <w:r w:rsidRPr="005C2BFB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 xml:space="preserve">Производитель: </w:t>
      </w:r>
      <w:proofErr w:type="spellStart"/>
      <w:r w:rsidRPr="005C2BFB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>Санофи</w:t>
      </w:r>
      <w:proofErr w:type="spellEnd"/>
      <w:r w:rsidRPr="005C2BFB">
        <w:rPr>
          <w:rStyle w:val="a4"/>
          <w:rFonts w:ascii="PT Astra Serif" w:hAnsi="PT Astra Serif" w:cs="Helvetica"/>
          <w:sz w:val="16"/>
          <w:szCs w:val="16"/>
          <w:bdr w:val="none" w:sz="0" w:space="0" w:color="auto" w:frame="1"/>
        </w:rPr>
        <w:t xml:space="preserve"> Пастер Лимитед, Канада</w:t>
      </w:r>
    </w:p>
    <w:p w:rsidR="00E87D1E" w:rsidRPr="008315AF" w:rsidRDefault="00E87D1E" w:rsidP="00662C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8D51C5" w:rsidRDefault="008D51C5" w:rsidP="008D51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По всем возникающим вопросам о вакцинации детей</w:t>
      </w:r>
      <w:r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>
        <w:rPr>
          <w:rFonts w:ascii="PT Astra Serif" w:hAnsi="PT Astra Serif"/>
        </w:rPr>
        <w:t xml:space="preserve">Вы можете получить информацию </w:t>
      </w:r>
      <w:r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8D51C5" w:rsidRDefault="008D51C5" w:rsidP="008D51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8D51C5" w:rsidRDefault="008D51C5" w:rsidP="008D51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8D51C5" w:rsidRPr="008D51C5" w:rsidRDefault="008D51C5" w:rsidP="008D5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0"/>
          <w:szCs w:val="20"/>
        </w:rPr>
      </w:pPr>
      <w:r w:rsidRPr="008D51C5">
        <w:rPr>
          <w:rFonts w:ascii="PT Astra Serif" w:hAnsi="PT Astra Serif"/>
          <w:sz w:val="20"/>
          <w:szCs w:val="20"/>
        </w:rPr>
        <w:t>С памяткой ознакомлен: «_____»______________2024 г      ___________ ____________________             _______________</w:t>
      </w:r>
    </w:p>
    <w:p w:rsidR="008D51C5" w:rsidRPr="008D51C5" w:rsidRDefault="008D51C5" w:rsidP="008D5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0"/>
          <w:szCs w:val="20"/>
        </w:rPr>
      </w:pPr>
      <w:r w:rsidRPr="008D51C5">
        <w:rPr>
          <w:rFonts w:ascii="PT Astra Serif" w:hAnsi="PT Astra Serif"/>
          <w:sz w:val="20"/>
          <w:szCs w:val="20"/>
        </w:rPr>
        <w:t xml:space="preserve">                                                       Дата                                            Ф.И.О.  законного представителя                      Подпись</w:t>
      </w:r>
    </w:p>
    <w:p w:rsidR="008D51C5" w:rsidRDefault="008D51C5" w:rsidP="008D51C5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 xml:space="preserve"> </w:t>
      </w:r>
    </w:p>
    <w:p w:rsidR="008D51C5" w:rsidRDefault="008D51C5" w:rsidP="008D5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C5" w:rsidRDefault="008D51C5" w:rsidP="008D5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445" w:rsidRPr="008315AF" w:rsidRDefault="00BA1445" w:rsidP="008D51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0"/>
          <w:szCs w:val="20"/>
        </w:rPr>
      </w:pPr>
    </w:p>
    <w:sectPr w:rsidR="00BA1445" w:rsidRPr="008315AF" w:rsidSect="00957239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4FD"/>
    <w:rsid w:val="00055980"/>
    <w:rsid w:val="0013187E"/>
    <w:rsid w:val="002A2359"/>
    <w:rsid w:val="00596A4F"/>
    <w:rsid w:val="005C2BFB"/>
    <w:rsid w:val="00662CA2"/>
    <w:rsid w:val="00664FA5"/>
    <w:rsid w:val="007744FD"/>
    <w:rsid w:val="008315AF"/>
    <w:rsid w:val="008B146B"/>
    <w:rsid w:val="008D51C5"/>
    <w:rsid w:val="00900EEA"/>
    <w:rsid w:val="00957239"/>
    <w:rsid w:val="009E7A57"/>
    <w:rsid w:val="00B06AB2"/>
    <w:rsid w:val="00B5140F"/>
    <w:rsid w:val="00B8715A"/>
    <w:rsid w:val="00BA1445"/>
    <w:rsid w:val="00CA7C07"/>
    <w:rsid w:val="00CD2A6C"/>
    <w:rsid w:val="00E228BE"/>
    <w:rsid w:val="00E553B9"/>
    <w:rsid w:val="00E87D1E"/>
    <w:rsid w:val="00FD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4FD"/>
    <w:rPr>
      <w:b/>
      <w:bCs/>
    </w:rPr>
  </w:style>
  <w:style w:type="character" w:styleId="a5">
    <w:name w:val="Emphasis"/>
    <w:basedOn w:val="a0"/>
    <w:uiPriority w:val="20"/>
    <w:qFormat/>
    <w:rsid w:val="007744FD"/>
    <w:rPr>
      <w:i/>
      <w:iCs/>
    </w:rPr>
  </w:style>
  <w:style w:type="character" w:styleId="a6">
    <w:name w:val="Hyperlink"/>
    <w:basedOn w:val="a0"/>
    <w:uiPriority w:val="99"/>
    <w:semiHidden/>
    <w:unhideWhenUsed/>
    <w:rsid w:val="00774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24</cp:revision>
  <dcterms:created xsi:type="dcterms:W3CDTF">2023-10-06T08:25:00Z</dcterms:created>
  <dcterms:modified xsi:type="dcterms:W3CDTF">2024-02-13T11:57:00Z</dcterms:modified>
</cp:coreProperties>
</file>