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FF" w:rsidRPr="006852B1" w:rsidRDefault="008830FF" w:rsidP="008830FF">
      <w:pPr>
        <w:spacing w:after="0" w:line="240" w:lineRule="auto"/>
        <w:ind w:left="-851" w:firstLine="284"/>
        <w:jc w:val="center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Уважаемые родители (законные представители), ознакомьтесь с информацией о </w:t>
      </w:r>
      <w:proofErr w:type="spellStart"/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паротитно-коревой</w:t>
      </w:r>
      <w:proofErr w:type="spellEnd"/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 </w:t>
      </w:r>
      <w:proofErr w:type="spellStart"/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культуральной</w:t>
      </w:r>
      <w:proofErr w:type="spellEnd"/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 живой вакцине</w:t>
      </w:r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!</w:t>
      </w:r>
    </w:p>
    <w:p w:rsidR="00026F12" w:rsidRPr="00026F12" w:rsidRDefault="00026F12" w:rsidP="008830FF">
      <w:pPr>
        <w:spacing w:after="0" w:line="240" w:lineRule="auto"/>
        <w:ind w:left="-1134"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</w:rPr>
      </w:pPr>
    </w:p>
    <w:p w:rsidR="00026F12" w:rsidRPr="00026F12" w:rsidRDefault="00026F12" w:rsidP="008830FF">
      <w:pPr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FFFFFF"/>
          <w:sz w:val="20"/>
          <w:szCs w:val="20"/>
        </w:rPr>
        <w:t>Вакцины</w:t>
      </w:r>
    </w:p>
    <w:p w:rsidR="00026F12" w:rsidRPr="00026F12" w:rsidRDefault="00026F12" w:rsidP="008830FF">
      <w:pPr>
        <w:spacing w:after="0" w:line="240" w:lineRule="auto"/>
        <w:ind w:left="-567" w:firstLine="567"/>
        <w:textAlignment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noProof/>
          <w:sz w:val="20"/>
          <w:szCs w:val="20"/>
        </w:rPr>
        <w:t>Торговое наименование:</w:t>
      </w:r>
    </w:p>
    <w:p w:rsidR="00026F12" w:rsidRPr="00026F12" w:rsidRDefault="00026F12" w:rsidP="008830FF">
      <w:pPr>
        <w:spacing w:after="0" w:line="240" w:lineRule="auto"/>
        <w:ind w:left="-567" w:firstLine="567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sz w:val="20"/>
          <w:szCs w:val="20"/>
        </w:rPr>
        <w:t xml:space="preserve">Вакцина </w:t>
      </w:r>
      <w:proofErr w:type="spellStart"/>
      <w:r w:rsidRPr="00026F12">
        <w:rPr>
          <w:rFonts w:ascii="Times New Roman" w:eastAsia="Times New Roman" w:hAnsi="Times New Roman" w:cs="Times New Roman"/>
          <w:sz w:val="20"/>
          <w:szCs w:val="20"/>
        </w:rPr>
        <w:t>паротитно-коревая</w:t>
      </w:r>
      <w:proofErr w:type="spellEnd"/>
      <w:r w:rsidRPr="00026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26F12">
        <w:rPr>
          <w:rFonts w:ascii="Times New Roman" w:eastAsia="Times New Roman" w:hAnsi="Times New Roman" w:cs="Times New Roman"/>
          <w:sz w:val="20"/>
          <w:szCs w:val="20"/>
        </w:rPr>
        <w:t>культуральная</w:t>
      </w:r>
      <w:proofErr w:type="spellEnd"/>
      <w:r w:rsidRPr="00026F12">
        <w:rPr>
          <w:rFonts w:ascii="Times New Roman" w:eastAsia="Times New Roman" w:hAnsi="Times New Roman" w:cs="Times New Roman"/>
          <w:sz w:val="20"/>
          <w:szCs w:val="20"/>
        </w:rPr>
        <w:t xml:space="preserve"> живая</w:t>
      </w:r>
    </w:p>
    <w:p w:rsidR="00026F12" w:rsidRPr="00026F12" w:rsidRDefault="00026F12" w:rsidP="008830FF">
      <w:pPr>
        <w:spacing w:after="0" w:line="240" w:lineRule="auto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Фармакологические свойства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Вакцина стимулирует у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серонегативных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привитых выработку антител к вирусам кори и паротита, достигающих максимальных величин через 3-4 недели и 6-7 недель после вакцинации, соответственно.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Препарат соответствует требованиям ВОЗ.</w:t>
      </w:r>
    </w:p>
    <w:p w:rsidR="00026F12" w:rsidRDefault="00026F12" w:rsidP="008830FF">
      <w:pPr>
        <w:spacing w:after="0" w:line="240" w:lineRule="auto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</w:p>
    <w:p w:rsidR="00026F12" w:rsidRPr="00026F12" w:rsidRDefault="00026F12" w:rsidP="008830FF">
      <w:pPr>
        <w:spacing w:after="0" w:line="240" w:lineRule="auto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Состав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Одна прививочная доза препарата содержит: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Pr="00026F12">
        <w:rPr>
          <w:rFonts w:ascii="Times New Roman" w:eastAsia="Times New Roman" w:hAnsi="Times New Roman" w:cs="Times New Roman"/>
          <w:i/>
          <w:iCs/>
          <w:color w:val="1C1C1C"/>
          <w:sz w:val="20"/>
          <w:szCs w:val="20"/>
          <w:u w:val="single"/>
        </w:rPr>
        <w:t>Действующие вещества:</w:t>
      </w:r>
    </w:p>
    <w:p w:rsidR="00026F12" w:rsidRPr="00026F12" w:rsidRDefault="00026F12" w:rsidP="008830FF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вирус кори - не менее 1 000 (3,0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lg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) тканевых цитопатогенных доз (ТЦД50);</w:t>
      </w:r>
    </w:p>
    <w:p w:rsidR="00026F12" w:rsidRPr="00026F12" w:rsidRDefault="00026F12" w:rsidP="008830FF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вирус паротита - не менее 20 000 (4,3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lg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) ТЦД50.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i/>
          <w:iCs/>
          <w:color w:val="1C1C1C"/>
          <w:sz w:val="20"/>
          <w:szCs w:val="20"/>
          <w:u w:val="single"/>
        </w:rPr>
        <w:t>Вспомогательные вещества:</w:t>
      </w:r>
    </w:p>
    <w:p w:rsidR="00026F12" w:rsidRPr="00026F12" w:rsidRDefault="00026F12" w:rsidP="008830FF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стабилизатор - смесь 0,08 мл водного раствора ЛС-18 и 0,02 мл 10 % раствора желатина;</w:t>
      </w:r>
    </w:p>
    <w:p w:rsidR="00026F12" w:rsidRPr="00026F12" w:rsidRDefault="00026F12" w:rsidP="008830FF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гентамицина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сульфат - не более 20 мкг.</w:t>
      </w:r>
    </w:p>
    <w:p w:rsidR="00026F12" w:rsidRPr="00026F12" w:rsidRDefault="00026F12" w:rsidP="008830FF">
      <w:pPr>
        <w:spacing w:after="0" w:line="240" w:lineRule="auto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Показания для применения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Профилактика кори и эпидемического паротита, начиная с возраста 12 месяцев.</w:t>
      </w:r>
    </w:p>
    <w:p w:rsidR="00026F12" w:rsidRPr="00026F12" w:rsidRDefault="00026F12" w:rsidP="008830FF">
      <w:pPr>
        <w:spacing w:after="0" w:line="240" w:lineRule="auto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Противопоказания</w:t>
      </w:r>
    </w:p>
    <w:p w:rsidR="00026F12" w:rsidRPr="00026F12" w:rsidRDefault="00026F12" w:rsidP="008830FF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анафилактические реакции или тяжелые формы аллергических реакций на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аминогликозиды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(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гентамицина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сульфат), куриные и/или перепелиные яйца;</w:t>
      </w:r>
    </w:p>
    <w:p w:rsidR="00026F12" w:rsidRPr="00026F12" w:rsidRDefault="00026F12" w:rsidP="008830FF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первичные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иммунодефицитные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состояния, злокачественные заболевания крови и новообразования;</w:t>
      </w:r>
    </w:p>
    <w:p w:rsidR="00026F12" w:rsidRPr="00026F12" w:rsidRDefault="00026F12" w:rsidP="008830FF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сильная реакция (подъем температуры выше 40 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  <w:vertAlign w:val="superscript"/>
        </w:rPr>
        <w:t>0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С, гиперемия и/или отек более 8 см в диаметре в месте введения вакцины) или осложнение на предыдущее введение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паротитной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или коревой вакцин;</w:t>
      </w:r>
    </w:p>
    <w:p w:rsidR="00026F12" w:rsidRPr="00026F12" w:rsidRDefault="00026F12" w:rsidP="008830FF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беременность и период грудного вскармливания;</w:t>
      </w:r>
    </w:p>
    <w:p w:rsidR="00026F12" w:rsidRPr="00026F12" w:rsidRDefault="00026F12" w:rsidP="008830FF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острые заболевания или обострение хронических заболеваний.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Примечание. ВИЧ-инфицирование не является противопоказанием к вакцинации.</w:t>
      </w:r>
    </w:p>
    <w:p w:rsidR="00026F12" w:rsidRDefault="00026F12" w:rsidP="008830FF">
      <w:pPr>
        <w:spacing w:after="0" w:line="240" w:lineRule="auto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</w:p>
    <w:p w:rsidR="00026F12" w:rsidRPr="00026F12" w:rsidRDefault="00026F12" w:rsidP="008830FF">
      <w:pPr>
        <w:spacing w:after="0" w:line="240" w:lineRule="auto"/>
        <w:ind w:left="-567" w:firstLine="567"/>
        <w:outlineLvl w:val="3"/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>Побочное действие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У большинства </w:t>
      </w:r>
      <w:proofErr w:type="gram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привитых</w:t>
      </w:r>
      <w:proofErr w:type="gram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вакцинальный процесс протекает бессимптомно. После введения вакцины могут наблюдаться следующие побочные реакции различной степени выраженности: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– с 5 по 15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- кратковременное незначительное повышение температуры тела, катаральные явления со стороны носоглотки (легкая гиперемия зева, ринит)</w:t>
      </w:r>
      <w:proofErr w:type="gram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.</w:t>
      </w:r>
      <w:proofErr w:type="gram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– </w:t>
      </w:r>
      <w:proofErr w:type="gram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</w:t>
      </w:r>
      <w:proofErr w:type="gram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5 по 18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- покашливание,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конъюктивит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,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кореподобная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сыпь, продолжающиеся 1-3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.</w:t>
      </w:r>
    </w:p>
    <w:p w:rsidR="00026F12" w:rsidRPr="00026F12" w:rsidRDefault="00026F12" w:rsidP="008830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– в первые 48 ч после прививки местные реакции, выражающиеся в гиперемии кожи и слабо выраженном отеке в месте введения вакцины, которые проходят без лечения;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="008830FF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          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– с 5 по 42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– кратковременное незначительное увеличение околоушных слюнных желез продолжающееся 2 – 3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.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="008830FF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          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– беспокойство, вялость, нарушение сна</w:t>
      </w:r>
      <w:proofErr w:type="gram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.</w:t>
      </w:r>
      <w:proofErr w:type="gram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– </w:t>
      </w:r>
      <w:proofErr w:type="gram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в</w:t>
      </w:r>
      <w:proofErr w:type="gram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первые 24-48 ч - аллергические реакции, возникающие у лиц с измененной реактивностью;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="008830FF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        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– через 6-10 </w:t>
      </w:r>
      <w:proofErr w:type="spellStart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сут</w:t>
      </w:r>
      <w:proofErr w:type="spellEnd"/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- судорожные реакции, возникающие после прививки на фоне высокой температуры;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="008830FF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        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– через 2-4 недели - доброкачественно протекающий серозный менингит, каждый случай которого требует дифференциальной диагностики;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="008830FF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       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– развитие энцефалита, каждый случай которого требует дифференциальной диагностики;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="008830FF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       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– боли в животе, абдоминальный синдром;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</w:r>
      <w:r w:rsidR="008830FF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       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t>– болезненный кратковременный отек яичек.</w:t>
      </w:r>
      <w:r w:rsidRPr="00026F12">
        <w:rPr>
          <w:rFonts w:ascii="Times New Roman" w:eastAsia="Times New Roman" w:hAnsi="Times New Roman" w:cs="Times New Roman"/>
          <w:color w:val="1C1C1C"/>
          <w:sz w:val="20"/>
          <w:szCs w:val="20"/>
        </w:rPr>
        <w:br/>
        <w:t>При возникновении побочных действий, не описанных в инструкции, пациенту следует сообщить о них врачу.</w:t>
      </w:r>
    </w:p>
    <w:p w:rsidR="00026F12" w:rsidRPr="00026F12" w:rsidRDefault="00026F12" w:rsidP="008830FF">
      <w:pPr>
        <w:spacing w:after="0" w:line="240" w:lineRule="auto"/>
        <w:ind w:left="-567" w:firstLine="567"/>
        <w:textAlignment w:val="center"/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</w:rPr>
      </w:pPr>
    </w:p>
    <w:p w:rsidR="00026F12" w:rsidRPr="00026F12" w:rsidRDefault="00026F12" w:rsidP="008830FF">
      <w:pPr>
        <w:spacing w:after="0" w:line="240" w:lineRule="auto"/>
        <w:ind w:left="-567" w:firstLine="567"/>
        <w:textAlignment w:val="center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</w:rPr>
        <w:t xml:space="preserve">ПРОИЗВОДИТЕЛЬ: </w:t>
      </w:r>
      <w:r w:rsidRPr="00026F12">
        <w:rPr>
          <w:rFonts w:ascii="Times New Roman" w:eastAsia="Times New Roman" w:hAnsi="Times New Roman" w:cs="Times New Roman"/>
          <w:sz w:val="20"/>
          <w:szCs w:val="20"/>
        </w:rPr>
        <w:t>АО НПО "</w:t>
      </w:r>
      <w:proofErr w:type="spellStart"/>
      <w:r w:rsidRPr="00026F12">
        <w:rPr>
          <w:rFonts w:ascii="Times New Roman" w:eastAsia="Times New Roman" w:hAnsi="Times New Roman" w:cs="Times New Roman"/>
          <w:sz w:val="20"/>
          <w:szCs w:val="20"/>
        </w:rPr>
        <w:t>Микроген</w:t>
      </w:r>
      <w:proofErr w:type="spellEnd"/>
      <w:r w:rsidRPr="00026F12">
        <w:rPr>
          <w:rFonts w:ascii="Times New Roman" w:eastAsia="Times New Roman" w:hAnsi="Times New Roman" w:cs="Times New Roman"/>
          <w:sz w:val="20"/>
          <w:szCs w:val="20"/>
        </w:rPr>
        <w:t>" Россия</w:t>
      </w:r>
    </w:p>
    <w:p w:rsidR="00026F12" w:rsidRPr="00026F12" w:rsidRDefault="00026F12" w:rsidP="00026F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</w:rPr>
        <w:br/>
      </w:r>
    </w:p>
    <w:p w:rsidR="002D34ED" w:rsidRDefault="002D34ED" w:rsidP="002D34E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По всем возникающим вопросам о вакцинации детей</w:t>
      </w:r>
      <w:r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>
        <w:rPr>
          <w:rFonts w:ascii="PT Astra Serif" w:hAnsi="PT Astra Serif"/>
        </w:rPr>
        <w:t xml:space="preserve">Вы можете получить информацию </w:t>
      </w:r>
      <w:r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2D34ED" w:rsidRDefault="002D34ED" w:rsidP="002D34E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2D34ED" w:rsidRPr="002D34ED" w:rsidRDefault="002D34ED" w:rsidP="002D34E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  <w:sz w:val="20"/>
          <w:szCs w:val="20"/>
        </w:rPr>
      </w:pPr>
    </w:p>
    <w:p w:rsidR="002D34ED" w:rsidRPr="002D34ED" w:rsidRDefault="002D34ED" w:rsidP="002D34ED">
      <w:pPr>
        <w:pStyle w:val="a4"/>
        <w:shd w:val="clear" w:color="auto" w:fill="FFFFFF"/>
        <w:spacing w:before="0" w:beforeAutospacing="0" w:after="0" w:afterAutospacing="0"/>
        <w:ind w:left="-567"/>
        <w:textAlignment w:val="baseline"/>
        <w:rPr>
          <w:rFonts w:ascii="PT Astra Serif" w:hAnsi="PT Astra Serif"/>
          <w:sz w:val="20"/>
          <w:szCs w:val="20"/>
        </w:rPr>
      </w:pPr>
      <w:r w:rsidRPr="002D34ED">
        <w:rPr>
          <w:rFonts w:ascii="PT Astra Serif" w:hAnsi="PT Astra Serif"/>
          <w:sz w:val="20"/>
          <w:szCs w:val="20"/>
        </w:rPr>
        <w:t xml:space="preserve">С памяткой ознакомлен: «_____»______________2024 г      ___________ ____________________ </w:t>
      </w:r>
      <w:r>
        <w:rPr>
          <w:rFonts w:ascii="PT Astra Serif" w:hAnsi="PT Astra Serif"/>
          <w:sz w:val="20"/>
          <w:szCs w:val="20"/>
        </w:rPr>
        <w:t xml:space="preserve">            </w:t>
      </w:r>
      <w:r w:rsidRPr="002D34ED">
        <w:rPr>
          <w:rFonts w:ascii="PT Astra Serif" w:hAnsi="PT Astra Serif"/>
          <w:sz w:val="20"/>
          <w:szCs w:val="20"/>
        </w:rPr>
        <w:t>________</w:t>
      </w:r>
    </w:p>
    <w:p w:rsidR="00FC62DB" w:rsidRDefault="002D34ED" w:rsidP="002D34ED">
      <w:pPr>
        <w:pStyle w:val="a4"/>
        <w:shd w:val="clear" w:color="auto" w:fill="FFFFFF"/>
        <w:spacing w:before="0" w:beforeAutospacing="0" w:after="0" w:afterAutospacing="0"/>
        <w:ind w:left="-567" w:firstLine="567"/>
        <w:textAlignment w:val="baseline"/>
      </w:pPr>
      <w:r w:rsidRPr="002D34ED">
        <w:rPr>
          <w:rFonts w:ascii="PT Astra Serif" w:hAnsi="PT Astra Serif"/>
          <w:sz w:val="20"/>
          <w:szCs w:val="20"/>
        </w:rPr>
        <w:t xml:space="preserve">                                                       Дата                          </w:t>
      </w:r>
      <w:r>
        <w:rPr>
          <w:rFonts w:ascii="PT Astra Serif" w:hAnsi="PT Astra Serif"/>
          <w:sz w:val="20"/>
          <w:szCs w:val="20"/>
        </w:rPr>
        <w:t xml:space="preserve"> </w:t>
      </w:r>
      <w:r w:rsidRPr="002D34ED">
        <w:rPr>
          <w:rFonts w:ascii="PT Astra Serif" w:hAnsi="PT Astra Serif"/>
          <w:sz w:val="20"/>
          <w:szCs w:val="20"/>
        </w:rPr>
        <w:t>Ф.И.О.  законного представителя                      Подпись</w:t>
      </w:r>
    </w:p>
    <w:sectPr w:rsidR="00FC62DB" w:rsidSect="008830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882"/>
    <w:multiLevelType w:val="multilevel"/>
    <w:tmpl w:val="A70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44A4B"/>
    <w:multiLevelType w:val="multilevel"/>
    <w:tmpl w:val="B15A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B209B"/>
    <w:multiLevelType w:val="multilevel"/>
    <w:tmpl w:val="26C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489A"/>
    <w:multiLevelType w:val="multilevel"/>
    <w:tmpl w:val="233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72AB9"/>
    <w:multiLevelType w:val="multilevel"/>
    <w:tmpl w:val="739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12"/>
    <w:rsid w:val="00026F12"/>
    <w:rsid w:val="002D34ED"/>
    <w:rsid w:val="003B47F2"/>
    <w:rsid w:val="008830FF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F2"/>
  </w:style>
  <w:style w:type="paragraph" w:styleId="1">
    <w:name w:val="heading 1"/>
    <w:basedOn w:val="a"/>
    <w:link w:val="10"/>
    <w:uiPriority w:val="9"/>
    <w:qFormat/>
    <w:rsid w:val="00026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26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6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26F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26F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6F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7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5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8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3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0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896">
          <w:marLeft w:val="525"/>
          <w:marRight w:val="5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51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single" w:sz="6" w:space="23" w:color="E5EBF1"/>
                <w:right w:val="none" w:sz="0" w:space="0" w:color="auto"/>
              </w:divBdr>
            </w:div>
            <w:div w:id="5219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2024-02-01T08:40:00Z</dcterms:created>
  <dcterms:modified xsi:type="dcterms:W3CDTF">2024-02-13T11:59:00Z</dcterms:modified>
</cp:coreProperties>
</file>