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47" w:rsidRDefault="004A2047" w:rsidP="00951C2B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bCs/>
          <w:color w:val="2E3F51"/>
          <w:sz w:val="23"/>
        </w:rPr>
      </w:pPr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Уважаемые родители (законные представители), ознакомьтесь с информацией о </w:t>
      </w:r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вакцине </w:t>
      </w:r>
      <w:proofErr w:type="spellStart"/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Пентаксим</w:t>
      </w:r>
      <w:proofErr w:type="spellEnd"/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!</w:t>
      </w:r>
    </w:p>
    <w:p w:rsidR="004A2047" w:rsidRDefault="004A2047" w:rsidP="00BD1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3F51"/>
          <w:sz w:val="23"/>
        </w:rPr>
      </w:pPr>
    </w:p>
    <w:p w:rsidR="00F67BE8" w:rsidRPr="00E12C7D" w:rsidRDefault="00F67BE8" w:rsidP="00951C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12C7D">
        <w:rPr>
          <w:rFonts w:ascii="Times New Roman" w:eastAsia="Times New Roman" w:hAnsi="Times New Roman" w:cs="Times New Roman"/>
          <w:b/>
          <w:bCs/>
          <w:color w:val="2E3F51"/>
          <w:sz w:val="23"/>
        </w:rPr>
        <w:t>Клинико-фармакологическая группа:</w:t>
      </w:r>
      <w:r w:rsidRPr="00E12C7D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hyperlink r:id="rId5" w:history="1">
        <w:r w:rsidR="00E12C7D">
          <w:rPr>
            <w:rFonts w:ascii="Times New Roman" w:eastAsia="Times New Roman" w:hAnsi="Times New Roman" w:cs="Times New Roman"/>
            <w:sz w:val="21"/>
          </w:rPr>
          <w:t>в</w:t>
        </w:r>
        <w:r w:rsidRPr="00E12C7D">
          <w:rPr>
            <w:rFonts w:ascii="Times New Roman" w:eastAsia="Times New Roman" w:hAnsi="Times New Roman" w:cs="Times New Roman"/>
            <w:sz w:val="21"/>
          </w:rPr>
          <w:t xml:space="preserve">акцина для профилактики дифтерии, столбняка, коклюша, полиомиелита и инфекций, вызываемых </w:t>
        </w:r>
        <w:proofErr w:type="spellStart"/>
        <w:r w:rsidRPr="00E12C7D">
          <w:rPr>
            <w:rFonts w:ascii="Times New Roman" w:eastAsia="Times New Roman" w:hAnsi="Times New Roman" w:cs="Times New Roman"/>
            <w:sz w:val="21"/>
          </w:rPr>
          <w:t>Haemophilus</w:t>
        </w:r>
        <w:proofErr w:type="spellEnd"/>
        <w:r w:rsidRPr="00E12C7D">
          <w:rPr>
            <w:rFonts w:ascii="Times New Roman" w:eastAsia="Times New Roman" w:hAnsi="Times New Roman" w:cs="Times New Roman"/>
            <w:sz w:val="21"/>
          </w:rPr>
          <w:t xml:space="preserve"> </w:t>
        </w:r>
        <w:proofErr w:type="spellStart"/>
        <w:r w:rsidRPr="00E12C7D">
          <w:rPr>
            <w:rFonts w:ascii="Times New Roman" w:eastAsia="Times New Roman" w:hAnsi="Times New Roman" w:cs="Times New Roman"/>
            <w:sz w:val="21"/>
          </w:rPr>
          <w:t>influenzae</w:t>
        </w:r>
        <w:proofErr w:type="spellEnd"/>
        <w:r w:rsidRPr="00E12C7D">
          <w:rPr>
            <w:rFonts w:ascii="Times New Roman" w:eastAsia="Times New Roman" w:hAnsi="Times New Roman" w:cs="Times New Roman"/>
            <w:sz w:val="21"/>
          </w:rPr>
          <w:t xml:space="preserve"> тип </w:t>
        </w:r>
        <w:proofErr w:type="spellStart"/>
        <w:r w:rsidRPr="00E12C7D">
          <w:rPr>
            <w:rFonts w:ascii="Times New Roman" w:eastAsia="Times New Roman" w:hAnsi="Times New Roman" w:cs="Times New Roman"/>
            <w:sz w:val="21"/>
          </w:rPr>
          <w:t>b</w:t>
        </w:r>
        <w:proofErr w:type="spellEnd"/>
      </w:hyperlink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bCs/>
          <w:color w:val="2E3F51"/>
          <w:sz w:val="23"/>
          <w:szCs w:val="23"/>
        </w:rPr>
      </w:pPr>
      <w:r w:rsidRPr="00F67BE8">
        <w:rPr>
          <w:rFonts w:ascii="Arial" w:eastAsia="Times New Roman" w:hAnsi="Arial" w:cs="Arial"/>
          <w:b/>
          <w:bCs/>
          <w:color w:val="2E3F51"/>
          <w:sz w:val="23"/>
          <w:szCs w:val="23"/>
        </w:rPr>
        <w:t xml:space="preserve">Показания препарата </w:t>
      </w:r>
      <w:proofErr w:type="spellStart"/>
      <w:r w:rsidRPr="00F67BE8">
        <w:rPr>
          <w:rFonts w:ascii="Arial" w:eastAsia="Times New Roman" w:hAnsi="Arial" w:cs="Arial"/>
          <w:b/>
          <w:bCs/>
          <w:color w:val="2E3F51"/>
          <w:sz w:val="23"/>
          <w:szCs w:val="23"/>
        </w:rPr>
        <w:t>Пентаксим</w:t>
      </w:r>
      <w:proofErr w:type="spellEnd"/>
      <w:r w:rsidRPr="00F67BE8">
        <w:rPr>
          <w:rFonts w:ascii="Arial" w:eastAsia="Times New Roman" w:hAnsi="Arial" w:cs="Arial"/>
          <w:b/>
          <w:bCs/>
          <w:color w:val="2E3F51"/>
          <w:sz w:val="23"/>
          <w:szCs w:val="23"/>
          <w:vertAlign w:val="superscript"/>
        </w:rPr>
        <w:t>®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Активная иммунизация против дифтерии, столбняка, коклюша, полиомиелита и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инвазивной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 инфекции, вызываемой </w:t>
      </w:r>
      <w:proofErr w:type="spellStart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Haemophilus</w:t>
      </w:r>
      <w:proofErr w:type="spellEnd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influenzae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> тип</w:t>
      </w:r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 </w:t>
      </w:r>
      <w:proofErr w:type="spellStart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b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 (менингит, септицемия,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целлюлит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 (гнойное воспаление подкожной клетчатки), артрит,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эпиглоттит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>, пневмония, остеомиелит и другие)</w:t>
      </w:r>
    </w:p>
    <w:p w:rsidR="00F67BE8" w:rsidRPr="00004114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b/>
          <w:bCs/>
          <w:color w:val="2E3F51"/>
          <w:sz w:val="23"/>
          <w:szCs w:val="23"/>
        </w:rPr>
        <w:t>Побочное действие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Данные клинических исследований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В ходе проведения трех исследований среди детей первого года жизни, получивших первые три дозы вакцины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Пентаксим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>, наиболее частые реакции включали раздражительность (15.2%) и реакции в месте инъекции, такие как покраснение (11.2%) и уплотнение &gt;2 см (15.1%).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Эти реакции обычно развиваются в течение 48 ч после вакцинации и проходят самопроизвольно, не требуя специфического лечения.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При ревакцинации отмечается тенденция к возрастанию частоты возникновения общих расстройств и нарушений в месте инъекции.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Со стороны обмена веществ и питания: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 очень часто -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анорексия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 (нарушения кормления).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Психические нарушения: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> очень часто - нервозность (раздражительность), необычный плач; часто - нарушения сна; нечасто - длительный безутешный плач.</w:t>
      </w:r>
      <w:proofErr w:type="gramEnd"/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Со стороны нервной системы: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> очень часто - сонливость.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Со стороны ЖКТ: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> очень часто - рвота; часто - диарея.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Общие нарушения и реакции в месте введения: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> очень часто - покраснение в месте инъекции, лихорадка (≥38°С), болезненность и отек в месте инъекции; часто - уплотнение в месте инъекции; нечасто - покраснение и отек (≥5 см) в месте инъекции, лихорадка (≥39°С); редко - лихорадка (&gt;40°С), диффузный отек одной или обеих конечностей может наблюдаться после введения вакцин, содержащих капсульный полисахарид </w:t>
      </w:r>
      <w:proofErr w:type="spellStart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Haemophilus</w:t>
      </w:r>
      <w:proofErr w:type="spellEnd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influenzae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> тип </w:t>
      </w:r>
      <w:proofErr w:type="spellStart"/>
      <w:r w:rsidRPr="00F67BE8">
        <w:rPr>
          <w:rFonts w:ascii="Arial" w:eastAsia="Times New Roman" w:hAnsi="Arial" w:cs="Arial"/>
          <w:i/>
          <w:iCs/>
          <w:color w:val="333333"/>
          <w:sz w:val="20"/>
          <w:szCs w:val="20"/>
        </w:rPr>
        <w:t>b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>. Если такая реакция развивается, то возникает она в основном после первичной вакцинации и наблюдается в течение первых нескольких часов после вакцинации. Данная реакция может сопровождаться цианозом, покраснением, преходящей пурпурой и сильным плачем. Перечисленные симптомы проходят самопроизвольно без последствий в течение 24 ч.</w:t>
      </w:r>
    </w:p>
    <w:p w:rsidR="00F67BE8" w:rsidRPr="00F67BE8" w:rsidRDefault="00F67BE8" w:rsidP="00951C2B">
      <w:pPr>
        <w:spacing w:after="0" w:line="240" w:lineRule="auto"/>
        <w:ind w:left="-567" w:firstLine="567"/>
        <w:jc w:val="both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</w:rPr>
      </w:pPr>
      <w:r w:rsidRPr="00F67BE8">
        <w:rPr>
          <w:rFonts w:ascii="Arial" w:eastAsia="Times New Roman" w:hAnsi="Arial" w:cs="Arial"/>
          <w:b/>
          <w:bCs/>
          <w:color w:val="2E3F51"/>
          <w:sz w:val="23"/>
          <w:szCs w:val="23"/>
        </w:rPr>
        <w:t>Противопоказания к применению</w:t>
      </w:r>
    </w:p>
    <w:p w:rsidR="00F67BE8" w:rsidRPr="00F67BE8" w:rsidRDefault="00F67BE8" w:rsidP="00951C2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установленная системная реакция гиперчувствительности:</w:t>
      </w:r>
    </w:p>
    <w:p w:rsidR="00F67BE8" w:rsidRPr="00F67BE8" w:rsidRDefault="00F67BE8" w:rsidP="00951C2B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к одному из действующих веществ вакцины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Пентаксим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F67BE8" w:rsidRPr="00F67BE8" w:rsidRDefault="00F67BE8" w:rsidP="00951C2B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к любому из вспомогательных веществ вакцины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Пентаксим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F67BE8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F67BE8" w:rsidRPr="00F67BE8" w:rsidRDefault="00F67BE8" w:rsidP="00951C2B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к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глутаральдегиду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неомицину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, стрептомицину и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полимиксину</w:t>
      </w:r>
      <w:proofErr w:type="spellEnd"/>
      <w:proofErr w:type="gramStart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proofErr w:type="gram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 (используемым в производстве и присутствующих в следовых количествах);</w:t>
      </w:r>
    </w:p>
    <w:p w:rsidR="00F67BE8" w:rsidRPr="00F67BE8" w:rsidRDefault="00F67BE8" w:rsidP="00951C2B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к коклюшной вакцине (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ацеллюлярной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 или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цельноклеточной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>);</w:t>
      </w:r>
    </w:p>
    <w:p w:rsidR="00F67BE8" w:rsidRPr="00F67BE8" w:rsidRDefault="00F67BE8" w:rsidP="00951C2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угрожающая жизни реакция после предыдущего введения этой же вакцины или вакцины, содержащей такие же вещества;</w:t>
      </w:r>
    </w:p>
    <w:p w:rsidR="00F67BE8" w:rsidRPr="00F67BE8" w:rsidRDefault="00F67BE8" w:rsidP="00951C2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заболевания, сопровождающиеся повышением температуры тела, острое инфекционное или хроническое заболевание в стадии обострения. Вакцинацию проводят через 2-4 недели после выздоровления или в период реконвалесценции или ремиссии. При нетяжелых заболеваниях и других при заболеваниях вакцинацию проводят сразу после нормализации температуры;</w:t>
      </w:r>
    </w:p>
    <w:p w:rsidR="00F67BE8" w:rsidRPr="00F67BE8" w:rsidRDefault="00F67BE8" w:rsidP="00951C2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прогрессирующая энцефалопатия;</w:t>
      </w:r>
    </w:p>
    <w:p w:rsidR="00F67BE8" w:rsidRDefault="00F67BE8" w:rsidP="00951C2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rPr>
          <w:rFonts w:ascii="Arial" w:eastAsia="Times New Roman" w:hAnsi="Arial" w:cs="Arial"/>
          <w:color w:val="333333"/>
          <w:sz w:val="20"/>
          <w:szCs w:val="20"/>
        </w:rPr>
      </w:pPr>
      <w:r w:rsidRPr="00F67BE8">
        <w:rPr>
          <w:rFonts w:ascii="Arial" w:eastAsia="Times New Roman" w:hAnsi="Arial" w:cs="Arial"/>
          <w:color w:val="333333"/>
          <w:sz w:val="20"/>
          <w:szCs w:val="20"/>
        </w:rPr>
        <w:t>энцефалопатия, развившаяся в течение 7 дней после введения любой вакцины (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ацеллюлярной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 xml:space="preserve"> или </w:t>
      </w:r>
      <w:proofErr w:type="spellStart"/>
      <w:r w:rsidRPr="00F67BE8">
        <w:rPr>
          <w:rFonts w:ascii="Arial" w:eastAsia="Times New Roman" w:hAnsi="Arial" w:cs="Arial"/>
          <w:color w:val="333333"/>
          <w:sz w:val="20"/>
          <w:szCs w:val="20"/>
        </w:rPr>
        <w:t>цельноклеточной</w:t>
      </w:r>
      <w:proofErr w:type="spellEnd"/>
      <w:r w:rsidRPr="00F67BE8">
        <w:rPr>
          <w:rFonts w:ascii="Arial" w:eastAsia="Times New Roman" w:hAnsi="Arial" w:cs="Arial"/>
          <w:color w:val="333333"/>
          <w:sz w:val="20"/>
          <w:szCs w:val="20"/>
        </w:rPr>
        <w:t>), содержащей коклюшные антигены.</w:t>
      </w:r>
    </w:p>
    <w:p w:rsidR="00951C2B" w:rsidRDefault="00951C2B" w:rsidP="00951C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51C2B" w:rsidRDefault="00951C2B" w:rsidP="00951C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51C2B" w:rsidRPr="00026F12" w:rsidRDefault="00951C2B" w:rsidP="00951C2B">
      <w:pPr>
        <w:spacing w:after="0" w:line="240" w:lineRule="auto"/>
        <w:ind w:left="-567" w:firstLine="567"/>
        <w:textAlignment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</w:pPr>
      <w:r w:rsidRPr="00026F12"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</w:rPr>
        <w:t xml:space="preserve">ПРОИЗВОДИТЕЛЬ: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Санофи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Пастер С.А., Франция ил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 ООО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Нанолек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», Россия</w:t>
      </w:r>
      <w:r w:rsidRPr="00026F12">
        <w:rPr>
          <w:rFonts w:ascii="Times New Roman" w:eastAsia="Times New Roman" w:hAnsi="Times New Roman" w:cs="Times New Roman"/>
          <w:b/>
          <w:bCs/>
          <w:color w:val="999999"/>
          <w:sz w:val="20"/>
          <w:szCs w:val="20"/>
        </w:rPr>
        <w:br/>
      </w:r>
    </w:p>
    <w:p w:rsidR="00F655BC" w:rsidRDefault="00F655BC" w:rsidP="00F655BC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По всем возникающим вопросам о вакцинации детей</w:t>
      </w:r>
      <w:r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>
        <w:rPr>
          <w:rFonts w:ascii="PT Astra Serif" w:hAnsi="PT Astra Serif"/>
        </w:rPr>
        <w:t xml:space="preserve">Вы можете получить информацию </w:t>
      </w:r>
      <w:r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F655BC" w:rsidRDefault="00F655BC" w:rsidP="00F655B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F655BC" w:rsidRDefault="00F655BC" w:rsidP="00F65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C2B" w:rsidRDefault="00951C2B" w:rsidP="00951C2B">
      <w:pPr>
        <w:pStyle w:val="a4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951C2B" w:rsidRPr="00BA1445" w:rsidRDefault="00951C2B" w:rsidP="00951C2B">
      <w:pPr>
        <w:pStyle w:val="a4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>С памяткой ознакомлен:</w:t>
      </w:r>
      <w:r>
        <w:rPr>
          <w:rFonts w:ascii="PT Astra Serif" w:hAnsi="PT Astra Serif"/>
          <w:sz w:val="20"/>
          <w:szCs w:val="20"/>
        </w:rPr>
        <w:t xml:space="preserve"> «_____»______________2024 г      ___ _____________ </w:t>
      </w:r>
      <w:r w:rsidRPr="00BA1445">
        <w:rPr>
          <w:rFonts w:ascii="PT Astra Serif" w:hAnsi="PT Astra Serif"/>
          <w:sz w:val="20"/>
          <w:szCs w:val="20"/>
        </w:rPr>
        <w:t>______</w:t>
      </w:r>
      <w:r>
        <w:rPr>
          <w:rFonts w:ascii="PT Astra Serif" w:hAnsi="PT Astra Serif"/>
          <w:sz w:val="20"/>
          <w:szCs w:val="20"/>
        </w:rPr>
        <w:t>___________    __</w:t>
      </w:r>
      <w:r w:rsidRPr="00BA1445">
        <w:rPr>
          <w:rFonts w:ascii="PT Astra Serif" w:hAnsi="PT Astra Serif"/>
          <w:sz w:val="20"/>
          <w:szCs w:val="20"/>
        </w:rPr>
        <w:t>_____________</w:t>
      </w:r>
    </w:p>
    <w:p w:rsidR="00951C2B" w:rsidRPr="00F67BE8" w:rsidRDefault="00951C2B" w:rsidP="00951C2B">
      <w:pPr>
        <w:pStyle w:val="a4"/>
        <w:shd w:val="clear" w:color="auto" w:fill="FFFFFF"/>
        <w:spacing w:before="0" w:beforeAutospacing="0" w:after="0" w:afterAutospacing="0"/>
        <w:ind w:left="-851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 xml:space="preserve">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Дата                                            </w:t>
      </w:r>
      <w:r w:rsidRPr="00BA1445">
        <w:rPr>
          <w:rFonts w:ascii="PT Astra Serif" w:hAnsi="PT Astra Serif"/>
          <w:sz w:val="20"/>
          <w:szCs w:val="20"/>
        </w:rPr>
        <w:t xml:space="preserve">Ф.И.О.  законного представителя            </w:t>
      </w:r>
      <w:r>
        <w:rPr>
          <w:rFonts w:ascii="PT Astra Serif" w:hAnsi="PT Astra Serif"/>
          <w:sz w:val="20"/>
          <w:szCs w:val="20"/>
        </w:rPr>
        <w:t xml:space="preserve">    </w:t>
      </w:r>
      <w:r w:rsidRPr="00BA1445">
        <w:rPr>
          <w:rFonts w:ascii="PT Astra Serif" w:hAnsi="PT Astra Serif"/>
          <w:sz w:val="20"/>
          <w:szCs w:val="20"/>
        </w:rPr>
        <w:t xml:space="preserve"> Подпись</w:t>
      </w:r>
    </w:p>
    <w:sectPr w:rsidR="00951C2B" w:rsidRPr="00F67BE8" w:rsidSect="00C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749"/>
    <w:multiLevelType w:val="multilevel"/>
    <w:tmpl w:val="A316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48EE"/>
    <w:multiLevelType w:val="multilevel"/>
    <w:tmpl w:val="21C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B223F"/>
    <w:multiLevelType w:val="multilevel"/>
    <w:tmpl w:val="16D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53CBC"/>
    <w:multiLevelType w:val="multilevel"/>
    <w:tmpl w:val="591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BE8"/>
    <w:rsid w:val="00004114"/>
    <w:rsid w:val="002046CD"/>
    <w:rsid w:val="00365360"/>
    <w:rsid w:val="004A2047"/>
    <w:rsid w:val="005A251B"/>
    <w:rsid w:val="00951C2B"/>
    <w:rsid w:val="00A76F5F"/>
    <w:rsid w:val="00BD1484"/>
    <w:rsid w:val="00C91E10"/>
    <w:rsid w:val="00CF5D8E"/>
    <w:rsid w:val="00E12C7D"/>
    <w:rsid w:val="00F655BC"/>
    <w:rsid w:val="00F6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10"/>
  </w:style>
  <w:style w:type="paragraph" w:styleId="2">
    <w:name w:val="heading 2"/>
    <w:basedOn w:val="a"/>
    <w:link w:val="20"/>
    <w:uiPriority w:val="9"/>
    <w:qFormat/>
    <w:rsid w:val="00F67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ck-head">
    <w:name w:val="block-head"/>
    <w:basedOn w:val="a0"/>
    <w:rsid w:val="00F67BE8"/>
  </w:style>
  <w:style w:type="character" w:customStyle="1" w:styleId="block-content">
    <w:name w:val="block-content"/>
    <w:basedOn w:val="a0"/>
    <w:rsid w:val="00F67BE8"/>
  </w:style>
  <w:style w:type="character" w:styleId="a3">
    <w:name w:val="Hyperlink"/>
    <w:basedOn w:val="a0"/>
    <w:uiPriority w:val="99"/>
    <w:semiHidden/>
    <w:unhideWhenUsed/>
    <w:rsid w:val="00F67B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b2ad094d">
    <w:name w:val="hb2ad094d"/>
    <w:basedOn w:val="a0"/>
    <w:rsid w:val="00F67BE8"/>
  </w:style>
  <w:style w:type="paragraph" w:styleId="a5">
    <w:name w:val="Balloon Text"/>
    <w:basedOn w:val="a"/>
    <w:link w:val="a6"/>
    <w:uiPriority w:val="99"/>
    <w:semiHidden/>
    <w:unhideWhenUsed/>
    <w:rsid w:val="00F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84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3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3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008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65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86574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537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4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68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4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9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3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5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1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45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49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53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32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6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30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75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35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59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0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72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47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3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06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92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45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1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35001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33796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65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742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467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903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7477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046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355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71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dal.ru/drugs/clinic-group/1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29</cp:revision>
  <dcterms:created xsi:type="dcterms:W3CDTF">2024-02-01T09:31:00Z</dcterms:created>
  <dcterms:modified xsi:type="dcterms:W3CDTF">2024-02-13T11:59:00Z</dcterms:modified>
</cp:coreProperties>
</file>